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2693D01E" w:rsidR="00E3476D" w:rsidRPr="00E2125B"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sidRPr="00E2125B">
        <w:rPr>
          <w:rFonts w:asciiTheme="minorHAnsi" w:eastAsia="Times New Roman" w:hAnsiTheme="minorHAnsi" w:cs="Calibri Light"/>
          <w:b/>
          <w:bCs/>
          <w:sz w:val="24"/>
          <w:szCs w:val="24"/>
          <w:lang w:eastAsia="ar-SA"/>
        </w:rPr>
        <w:t xml:space="preserve">PREGÃO ELETRÔNICO Nº </w:t>
      </w:r>
      <w:r w:rsidR="00E2125B" w:rsidRPr="00E2125B">
        <w:rPr>
          <w:rFonts w:asciiTheme="minorHAnsi" w:eastAsia="Times New Roman" w:hAnsiTheme="minorHAnsi" w:cs="Calibri Light"/>
          <w:b/>
          <w:bCs/>
          <w:sz w:val="24"/>
          <w:szCs w:val="24"/>
          <w:lang w:eastAsia="ar-SA"/>
        </w:rPr>
        <w:t>164</w:t>
      </w:r>
      <w:r w:rsidRPr="00E2125B">
        <w:rPr>
          <w:rFonts w:asciiTheme="minorHAnsi" w:eastAsia="Times New Roman" w:hAnsiTheme="minorHAnsi" w:cs="Calibri Light"/>
          <w:b/>
          <w:bCs/>
          <w:sz w:val="24"/>
          <w:szCs w:val="24"/>
          <w:lang w:eastAsia="ar-SA"/>
        </w:rPr>
        <w:t>/202</w:t>
      </w:r>
      <w:r w:rsidR="00482084" w:rsidRPr="00E2125B">
        <w:rPr>
          <w:rFonts w:asciiTheme="minorHAnsi" w:eastAsia="Times New Roman" w:hAnsiTheme="minorHAnsi" w:cs="Calibri Light"/>
          <w:b/>
          <w:bCs/>
          <w:sz w:val="24"/>
          <w:szCs w:val="24"/>
          <w:lang w:eastAsia="ar-SA"/>
        </w:rPr>
        <w:t>3</w:t>
      </w:r>
    </w:p>
    <w:p w14:paraId="19F4AEC5" w14:textId="78E9DEF2" w:rsidR="00E3476D" w:rsidRPr="00E2125B"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E2125B">
        <w:rPr>
          <w:rFonts w:asciiTheme="minorHAnsi" w:eastAsia="Times New Roman" w:hAnsiTheme="minorHAnsi" w:cs="Calibri Light"/>
          <w:b/>
          <w:bCs/>
          <w:sz w:val="24"/>
          <w:szCs w:val="24"/>
          <w:lang w:eastAsia="ar-SA"/>
        </w:rPr>
        <w:t xml:space="preserve">PROCESSO LICITATÓRIO Nº </w:t>
      </w:r>
      <w:r w:rsidR="00E2125B" w:rsidRPr="00E2125B">
        <w:rPr>
          <w:rFonts w:asciiTheme="minorHAnsi" w:eastAsia="Times New Roman" w:hAnsiTheme="minorHAnsi" w:cs="Calibri Light"/>
          <w:b/>
          <w:bCs/>
          <w:sz w:val="24"/>
          <w:szCs w:val="24"/>
          <w:lang w:eastAsia="ar-SA"/>
        </w:rPr>
        <w:t>6306</w:t>
      </w:r>
      <w:r w:rsidRPr="00E2125B">
        <w:rPr>
          <w:rFonts w:asciiTheme="minorHAnsi" w:eastAsia="Times New Roman" w:hAnsiTheme="minorHAnsi" w:cs="Calibri Light"/>
          <w:b/>
          <w:bCs/>
          <w:sz w:val="24"/>
          <w:szCs w:val="24"/>
          <w:lang w:eastAsia="ar-SA"/>
        </w:rPr>
        <w:t>/202</w:t>
      </w:r>
      <w:r w:rsidR="00482084" w:rsidRPr="00E2125B">
        <w:rPr>
          <w:rFonts w:asciiTheme="minorHAnsi" w:eastAsia="Times New Roman" w:hAnsiTheme="minorHAnsi" w:cs="Calibri Light"/>
          <w:b/>
          <w:bCs/>
          <w:sz w:val="24"/>
          <w:szCs w:val="24"/>
          <w:lang w:eastAsia="ar-SA"/>
        </w:rPr>
        <w:t>3</w:t>
      </w:r>
    </w:p>
    <w:p w14:paraId="5AE16B85" w14:textId="77777777" w:rsidR="00E3476D" w:rsidRPr="00E2125B" w:rsidRDefault="00E3476D">
      <w:pPr>
        <w:spacing w:after="0" w:line="240" w:lineRule="auto"/>
        <w:textAlignment w:val="baseline"/>
        <w:rPr>
          <w:rFonts w:asciiTheme="minorHAnsi" w:eastAsia="Times New Roman" w:hAnsiTheme="minorHAnsi" w:cs="Calibri Light"/>
          <w:sz w:val="24"/>
          <w:szCs w:val="24"/>
          <w:lang w:eastAsia="ar-SA"/>
        </w:rPr>
      </w:pPr>
    </w:p>
    <w:p w14:paraId="14E6B0C0" w14:textId="77777777" w:rsidR="00E3476D" w:rsidRPr="00E2125B" w:rsidRDefault="00935D2F">
      <w:pPr>
        <w:spacing w:after="0" w:line="240" w:lineRule="auto"/>
        <w:jc w:val="both"/>
        <w:textAlignment w:val="baseline"/>
        <w:rPr>
          <w:rFonts w:asciiTheme="minorHAnsi" w:eastAsia="Times New Roman" w:hAnsiTheme="minorHAnsi" w:cs="Calibri Light"/>
          <w:b/>
          <w:sz w:val="24"/>
          <w:szCs w:val="24"/>
        </w:rPr>
      </w:pPr>
      <w:r w:rsidRPr="00E2125B">
        <w:rPr>
          <w:rFonts w:asciiTheme="minorHAnsi" w:eastAsia="Times New Roman" w:hAnsiTheme="minorHAnsi" w:cs="Calibri Light"/>
          <w:b/>
          <w:sz w:val="24"/>
          <w:szCs w:val="24"/>
        </w:rPr>
        <w:t>LICITAÇÃO COM AMPLA CONCORRÊNCIA</w:t>
      </w:r>
    </w:p>
    <w:p w14:paraId="021AE1DE" w14:textId="77777777" w:rsidR="005A44B5" w:rsidRPr="00E2125B"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E2125B" w:rsidRDefault="00935D2F">
      <w:pPr>
        <w:spacing w:after="0" w:line="240" w:lineRule="auto"/>
        <w:jc w:val="both"/>
        <w:textAlignment w:val="baseline"/>
        <w:rPr>
          <w:rFonts w:asciiTheme="minorHAnsi" w:eastAsia="Times New Roman" w:hAnsiTheme="minorHAnsi" w:cs="Calibri Light"/>
          <w:b/>
          <w:sz w:val="24"/>
          <w:szCs w:val="24"/>
        </w:rPr>
      </w:pPr>
      <w:r w:rsidRPr="00E2125B">
        <w:rPr>
          <w:rFonts w:asciiTheme="minorHAnsi" w:eastAsia="Times New Roman" w:hAnsiTheme="minorHAnsi" w:cs="Calibri Light"/>
          <w:b/>
          <w:sz w:val="24"/>
          <w:szCs w:val="24"/>
        </w:rPr>
        <w:t>1. PREÂMBULO</w:t>
      </w:r>
    </w:p>
    <w:p w14:paraId="3D65D969" w14:textId="77777777" w:rsidR="00E3476D" w:rsidRPr="00E2125B"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w:t>
      </w:r>
      <w:r w:rsidRPr="00EB78B9">
        <w:rPr>
          <w:rFonts w:asciiTheme="minorHAnsi" w:eastAsia="Times New Roman" w:hAnsiTheme="minorHAnsi" w:cs="Calibri Light"/>
          <w:sz w:val="24"/>
          <w:szCs w:val="24"/>
        </w:rPr>
        <w:t xml:space="preserve">Estado do Paraná, CEP nº 85.440-000, por intermédio do Prefeito Fábio de Oliveira </w:t>
      </w:r>
      <w:proofErr w:type="spellStart"/>
      <w:r w:rsidRPr="00EB78B9">
        <w:rPr>
          <w:rFonts w:asciiTheme="minorHAnsi" w:eastAsia="Times New Roman" w:hAnsiTheme="minorHAnsi" w:cs="Calibri Light"/>
          <w:sz w:val="24"/>
          <w:szCs w:val="24"/>
        </w:rPr>
        <w:t>Dalécio</w:t>
      </w:r>
      <w:proofErr w:type="spellEnd"/>
      <w:r w:rsidRPr="00EB78B9">
        <w:rPr>
          <w:rFonts w:asciiTheme="minorHAnsi" w:eastAsia="Times New Roman" w:hAnsiTheme="minorHAnsi" w:cs="Calibri Light"/>
          <w:sz w:val="24"/>
          <w:szCs w:val="24"/>
        </w:rPr>
        <w:t xml:space="preserve">, torna pública a realização da Licitação para </w:t>
      </w:r>
      <w:r w:rsidRPr="00EB78B9">
        <w:rPr>
          <w:rFonts w:asciiTheme="minorHAnsi" w:eastAsia="Times New Roman" w:hAnsiTheme="minorHAnsi" w:cs="Calibri Light"/>
          <w:b/>
          <w:sz w:val="24"/>
          <w:szCs w:val="24"/>
        </w:rPr>
        <w:t>REGISTRO DE PREÇOS</w:t>
      </w:r>
      <w:r w:rsidRPr="00EB78B9">
        <w:rPr>
          <w:rFonts w:asciiTheme="minorHAnsi" w:eastAsia="Times New Roman" w:hAnsiTheme="minorHAnsi" w:cs="Calibri Light"/>
          <w:sz w:val="24"/>
          <w:szCs w:val="24"/>
        </w:rPr>
        <w:t xml:space="preserve">, na modalidade Pregão, na forma Eletrônica, do tipo MENOR PREÇO POR ITEM, nos termos da Lei Federal nº 8.666 de 21 de junho de 1993, Lei Federal nº 10.520 de 17 de julho de 2002, Lei Complementar nº 123/06, Lei Municipal nº 001/2012 e suas alterações, Decreto Municipal nº 11, de 12 </w:t>
      </w:r>
      <w:r>
        <w:rPr>
          <w:rFonts w:asciiTheme="minorHAnsi" w:eastAsia="Times New Roman" w:hAnsiTheme="minorHAnsi" w:cs="Calibri Light"/>
          <w:sz w:val="24"/>
          <w:szCs w:val="24"/>
        </w:rPr>
        <w:t>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Pr="00DE04F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w:t>
      </w:r>
      <w:r w:rsidRPr="00DE04FE">
        <w:rPr>
          <w:rFonts w:asciiTheme="minorHAnsi" w:eastAsia="Times New Roman" w:hAnsiTheme="minorHAnsi" w:cs="Calibri Light"/>
          <w:sz w:val="24"/>
          <w:szCs w:val="24"/>
        </w:rPr>
        <w:t xml:space="preserve">recebimento das propostas, dos documentos de habilitação, abertura e disputa de preços, será exclusivamente por meio eletrônico, no endereço </w:t>
      </w:r>
      <w:hyperlink r:id="rId8">
        <w:r w:rsidRPr="00DE04FE">
          <w:rPr>
            <w:rStyle w:val="LinkdaInternet"/>
            <w:rFonts w:asciiTheme="minorHAnsi" w:eastAsia="Times New Roman" w:hAnsiTheme="minorHAnsi" w:cs="Calibri Light"/>
            <w:color w:val="auto"/>
            <w:sz w:val="24"/>
            <w:szCs w:val="24"/>
          </w:rPr>
          <w:t>https://www.gov.br/compras/pt-br/</w:t>
        </w:r>
      </w:hyperlink>
      <w:r w:rsidRPr="00DE04FE">
        <w:rPr>
          <w:rFonts w:asciiTheme="minorHAnsi" w:eastAsia="Times New Roman" w:hAnsiTheme="minorHAnsi" w:cs="Calibri Light"/>
          <w:sz w:val="24"/>
          <w:szCs w:val="24"/>
        </w:rPr>
        <w:t>, conforme datas e horários definidos abaixo:</w:t>
      </w:r>
    </w:p>
    <w:p w14:paraId="48E88937" w14:textId="77777777" w:rsidR="00E3476D" w:rsidRPr="00DE04FE" w:rsidRDefault="00E3476D">
      <w:pPr>
        <w:spacing w:after="0" w:line="240" w:lineRule="auto"/>
        <w:jc w:val="both"/>
        <w:textAlignment w:val="baseline"/>
        <w:rPr>
          <w:rFonts w:asciiTheme="minorHAnsi" w:eastAsia="Times New Roman" w:hAnsiTheme="minorHAnsi" w:cs="Calibri Light"/>
          <w:sz w:val="24"/>
          <w:szCs w:val="24"/>
        </w:rPr>
      </w:pPr>
    </w:p>
    <w:p w14:paraId="1BE4DBFF" w14:textId="05FC08C2" w:rsidR="00E3476D" w:rsidRPr="00DE04FE" w:rsidRDefault="00935D2F" w:rsidP="00DE04FE">
      <w:pPr>
        <w:spacing w:after="0" w:line="240" w:lineRule="auto"/>
        <w:ind w:left="284"/>
        <w:jc w:val="both"/>
        <w:textAlignment w:val="baseline"/>
        <w:rPr>
          <w:rFonts w:asciiTheme="minorHAnsi" w:eastAsia="Times New Roman" w:hAnsiTheme="minorHAnsi" w:cs="Calibri Light"/>
          <w:b/>
          <w:sz w:val="24"/>
          <w:szCs w:val="24"/>
          <w:u w:val="single"/>
        </w:rPr>
      </w:pPr>
      <w:r w:rsidRPr="00DE04FE">
        <w:rPr>
          <w:rFonts w:asciiTheme="minorHAnsi" w:eastAsia="Times New Roman" w:hAnsiTheme="minorHAnsi" w:cs="Calibri Light"/>
          <w:sz w:val="24"/>
          <w:szCs w:val="24"/>
        </w:rPr>
        <w:t xml:space="preserve">1.2.1. </w:t>
      </w:r>
      <w:r w:rsidRPr="00DE04FE">
        <w:rPr>
          <w:rFonts w:asciiTheme="minorHAnsi" w:eastAsia="Times New Roman" w:hAnsiTheme="minorHAnsi" w:cs="Calibri Light"/>
          <w:b/>
          <w:sz w:val="24"/>
          <w:szCs w:val="24"/>
        </w:rPr>
        <w:t xml:space="preserve">DATA E HORÁRIO DO RECEBIMENTO DAS PROPOSTAS E DOS DOCUMENTOS DE HABILITAÇÃO: </w:t>
      </w:r>
      <w:r w:rsidRPr="00DE04FE">
        <w:rPr>
          <w:rFonts w:asciiTheme="minorHAnsi" w:eastAsia="Times New Roman" w:hAnsiTheme="minorHAnsi" w:cs="Calibri Light"/>
          <w:b/>
          <w:sz w:val="24"/>
          <w:szCs w:val="24"/>
          <w:u w:val="single"/>
        </w:rPr>
        <w:t xml:space="preserve">ATÉ ÀS </w:t>
      </w:r>
      <w:r w:rsidR="00DE04FE" w:rsidRPr="00DE04FE">
        <w:rPr>
          <w:rFonts w:asciiTheme="minorHAnsi" w:eastAsia="Times New Roman" w:hAnsiTheme="minorHAnsi" w:cs="Calibri Light"/>
          <w:b/>
          <w:sz w:val="24"/>
          <w:szCs w:val="24"/>
          <w:u w:val="single"/>
        </w:rPr>
        <w:t>08</w:t>
      </w:r>
      <w:r w:rsidRPr="00DE04FE">
        <w:rPr>
          <w:rFonts w:asciiTheme="minorHAnsi" w:eastAsia="Times New Roman" w:hAnsiTheme="minorHAnsi" w:cs="Calibri Light"/>
          <w:b/>
          <w:sz w:val="24"/>
          <w:szCs w:val="24"/>
          <w:u w:val="single"/>
        </w:rPr>
        <w:t>H</w:t>
      </w:r>
      <w:r w:rsidR="00DE04FE" w:rsidRPr="00DE04FE">
        <w:rPr>
          <w:rFonts w:asciiTheme="minorHAnsi" w:eastAsia="Times New Roman" w:hAnsiTheme="minorHAnsi" w:cs="Calibri Light"/>
          <w:b/>
          <w:sz w:val="24"/>
          <w:szCs w:val="24"/>
          <w:u w:val="single"/>
        </w:rPr>
        <w:t>15</w:t>
      </w:r>
      <w:r w:rsidRPr="00DE04FE">
        <w:rPr>
          <w:rFonts w:asciiTheme="minorHAnsi" w:eastAsia="Times New Roman" w:hAnsiTheme="minorHAnsi" w:cs="Calibri Light"/>
          <w:b/>
          <w:sz w:val="24"/>
          <w:szCs w:val="24"/>
          <w:u w:val="single"/>
        </w:rPr>
        <w:t xml:space="preserve">MIN DO DIA </w:t>
      </w:r>
      <w:r w:rsidR="00DE04FE" w:rsidRPr="00DE04FE">
        <w:rPr>
          <w:rFonts w:asciiTheme="minorHAnsi" w:eastAsia="Times New Roman" w:hAnsiTheme="minorHAnsi" w:cs="Calibri Light"/>
          <w:b/>
          <w:sz w:val="24"/>
          <w:szCs w:val="24"/>
          <w:u w:val="single"/>
        </w:rPr>
        <w:t>13</w:t>
      </w:r>
      <w:r w:rsidRPr="00DE04FE">
        <w:rPr>
          <w:rFonts w:asciiTheme="minorHAnsi" w:eastAsia="Times New Roman" w:hAnsiTheme="minorHAnsi" w:cs="Calibri Light"/>
          <w:b/>
          <w:sz w:val="24"/>
          <w:szCs w:val="24"/>
          <w:u w:val="single"/>
        </w:rPr>
        <w:t xml:space="preserve"> DE </w:t>
      </w:r>
      <w:r w:rsidR="00DE04FE" w:rsidRPr="00DE04FE">
        <w:rPr>
          <w:rFonts w:asciiTheme="minorHAnsi" w:eastAsia="Times New Roman" w:hAnsiTheme="minorHAnsi" w:cs="Calibri Light"/>
          <w:b/>
          <w:sz w:val="24"/>
          <w:szCs w:val="24"/>
          <w:u w:val="single"/>
        </w:rPr>
        <w:t>NOVEMBRO</w:t>
      </w:r>
      <w:r w:rsidRPr="00DE04FE">
        <w:rPr>
          <w:rFonts w:asciiTheme="minorHAnsi" w:eastAsia="Times New Roman" w:hAnsiTheme="minorHAnsi" w:cs="Calibri Light"/>
          <w:b/>
          <w:sz w:val="24"/>
          <w:szCs w:val="24"/>
          <w:u w:val="single"/>
        </w:rPr>
        <w:t xml:space="preserve"> DE 202</w:t>
      </w:r>
      <w:r w:rsidR="00482084" w:rsidRPr="00DE04FE">
        <w:rPr>
          <w:rFonts w:asciiTheme="minorHAnsi" w:eastAsia="Times New Roman" w:hAnsiTheme="minorHAnsi" w:cs="Calibri Light"/>
          <w:b/>
          <w:sz w:val="24"/>
          <w:szCs w:val="24"/>
          <w:u w:val="single"/>
        </w:rPr>
        <w:t>3</w:t>
      </w:r>
      <w:r w:rsidRPr="00DE04FE">
        <w:rPr>
          <w:rFonts w:asciiTheme="minorHAnsi" w:eastAsia="Times New Roman" w:hAnsiTheme="minorHAnsi" w:cs="Calibri Light"/>
          <w:sz w:val="24"/>
          <w:szCs w:val="24"/>
        </w:rPr>
        <w:t>, horário de Brasília, Distrito Federal.</w:t>
      </w:r>
    </w:p>
    <w:p w14:paraId="35D89762" w14:textId="77777777" w:rsidR="00E3476D" w:rsidRPr="00DE04FE"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13700087" w:rsidR="00E3476D" w:rsidRPr="00DE04FE" w:rsidRDefault="00935D2F">
      <w:pPr>
        <w:spacing w:after="0" w:line="240" w:lineRule="auto"/>
        <w:ind w:left="284"/>
        <w:jc w:val="both"/>
        <w:textAlignment w:val="baseline"/>
        <w:rPr>
          <w:rFonts w:asciiTheme="minorHAnsi" w:eastAsia="Times New Roman" w:hAnsiTheme="minorHAnsi" w:cs="Calibri Light"/>
          <w:sz w:val="24"/>
          <w:szCs w:val="24"/>
        </w:rPr>
      </w:pPr>
      <w:r w:rsidRPr="00DE04FE">
        <w:rPr>
          <w:rFonts w:asciiTheme="minorHAnsi" w:eastAsia="Times New Roman" w:hAnsiTheme="minorHAnsi" w:cs="Calibri Light"/>
          <w:sz w:val="24"/>
          <w:szCs w:val="24"/>
        </w:rPr>
        <w:t xml:space="preserve">1.2.2. </w:t>
      </w:r>
      <w:r w:rsidRPr="00DE04FE">
        <w:rPr>
          <w:rFonts w:asciiTheme="minorHAnsi" w:eastAsia="Times New Roman" w:hAnsiTheme="minorHAnsi" w:cs="Calibri Light"/>
          <w:b/>
          <w:sz w:val="24"/>
          <w:szCs w:val="24"/>
        </w:rPr>
        <w:t xml:space="preserve">DATA E HORÁRIO DA ABERTURA DA SESSÃO PÚBLICA: </w:t>
      </w:r>
      <w:r w:rsidRPr="00DE04FE">
        <w:rPr>
          <w:rFonts w:asciiTheme="minorHAnsi" w:eastAsia="Times New Roman" w:hAnsiTheme="minorHAnsi" w:cs="Calibri Light"/>
          <w:b/>
          <w:sz w:val="24"/>
          <w:szCs w:val="24"/>
          <w:u w:val="single"/>
        </w:rPr>
        <w:t xml:space="preserve">A PARTIR DAS </w:t>
      </w:r>
      <w:r w:rsidR="00DE04FE" w:rsidRPr="00DE04FE">
        <w:rPr>
          <w:rFonts w:asciiTheme="minorHAnsi" w:eastAsia="Times New Roman" w:hAnsiTheme="minorHAnsi" w:cs="Calibri Light"/>
          <w:b/>
          <w:sz w:val="24"/>
          <w:szCs w:val="24"/>
          <w:u w:val="single"/>
        </w:rPr>
        <w:t xml:space="preserve">08H15MIN DO DIA 13 DE NOVEMBRO </w:t>
      </w:r>
      <w:r w:rsidRPr="00DE04FE">
        <w:rPr>
          <w:rFonts w:asciiTheme="minorHAnsi" w:eastAsia="Times New Roman" w:hAnsiTheme="minorHAnsi" w:cs="Calibri Light"/>
          <w:b/>
          <w:sz w:val="24"/>
          <w:szCs w:val="24"/>
          <w:u w:val="single"/>
        </w:rPr>
        <w:t>DE 202</w:t>
      </w:r>
      <w:r w:rsidR="00482084" w:rsidRPr="00DE04FE">
        <w:rPr>
          <w:rFonts w:asciiTheme="minorHAnsi" w:eastAsia="Times New Roman" w:hAnsiTheme="minorHAnsi" w:cs="Calibri Light"/>
          <w:b/>
          <w:sz w:val="24"/>
          <w:szCs w:val="24"/>
          <w:u w:val="single"/>
        </w:rPr>
        <w:t>3</w:t>
      </w:r>
      <w:r w:rsidRPr="00DE04FE">
        <w:rPr>
          <w:rFonts w:asciiTheme="minorHAnsi" w:eastAsia="Times New Roman" w:hAnsiTheme="minorHAnsi" w:cs="Calibri Light"/>
          <w:sz w:val="24"/>
          <w:szCs w:val="24"/>
        </w:rPr>
        <w:t>, horário de Brasília, Distrito Federal.</w:t>
      </w:r>
    </w:p>
    <w:p w14:paraId="62F82978" w14:textId="77777777" w:rsidR="00E3476D" w:rsidRPr="00DE04FE"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DE04FE" w:rsidRDefault="00935D2F">
      <w:pPr>
        <w:spacing w:after="0" w:line="240" w:lineRule="auto"/>
        <w:jc w:val="both"/>
        <w:textAlignment w:val="baseline"/>
        <w:rPr>
          <w:rFonts w:asciiTheme="minorHAnsi" w:eastAsia="Times New Roman" w:hAnsiTheme="minorHAnsi" w:cs="Calibri Light"/>
          <w:sz w:val="24"/>
          <w:szCs w:val="24"/>
        </w:rPr>
      </w:pPr>
      <w:r w:rsidRPr="00DE04FE">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Pr="00DE04FE"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Pr="00DE04FE" w:rsidRDefault="00935D2F">
      <w:pPr>
        <w:spacing w:after="0" w:line="240" w:lineRule="auto"/>
        <w:jc w:val="both"/>
        <w:textAlignment w:val="baseline"/>
        <w:rPr>
          <w:rFonts w:asciiTheme="minorHAnsi" w:eastAsia="Times New Roman" w:hAnsiTheme="minorHAnsi" w:cs="Calibri Light"/>
          <w:b/>
          <w:sz w:val="24"/>
          <w:szCs w:val="24"/>
        </w:rPr>
      </w:pPr>
      <w:r w:rsidRPr="00DE04FE">
        <w:rPr>
          <w:rFonts w:asciiTheme="minorHAnsi" w:eastAsia="Times New Roman" w:hAnsiTheme="minorHAnsi" w:cs="Calibri Light"/>
          <w:b/>
          <w:sz w:val="24"/>
          <w:szCs w:val="24"/>
        </w:rPr>
        <w:t>2. DO OBJETO</w:t>
      </w:r>
    </w:p>
    <w:p w14:paraId="152EAA7B" w14:textId="77777777" w:rsidR="00E3476D" w:rsidRPr="00DE04FE" w:rsidRDefault="00E3476D">
      <w:pPr>
        <w:spacing w:after="0" w:line="240" w:lineRule="auto"/>
        <w:jc w:val="both"/>
        <w:textAlignment w:val="baseline"/>
        <w:rPr>
          <w:rFonts w:asciiTheme="minorHAnsi" w:eastAsia="Times New Roman" w:hAnsiTheme="minorHAnsi" w:cs="Calibri Light"/>
          <w:sz w:val="24"/>
          <w:szCs w:val="24"/>
        </w:rPr>
      </w:pPr>
    </w:p>
    <w:p w14:paraId="3A4EF4B8" w14:textId="1940A317" w:rsidR="00E3476D" w:rsidRPr="00EB78B9" w:rsidRDefault="00935D2F">
      <w:pPr>
        <w:spacing w:after="0" w:line="240" w:lineRule="auto"/>
        <w:jc w:val="both"/>
        <w:textAlignment w:val="baseline"/>
        <w:rPr>
          <w:rFonts w:asciiTheme="minorHAnsi" w:eastAsia="Times New Roman" w:hAnsiTheme="minorHAnsi" w:cs="Calibri Light"/>
          <w:sz w:val="24"/>
          <w:szCs w:val="24"/>
        </w:rPr>
      </w:pPr>
      <w:r w:rsidRPr="00DE04FE">
        <w:rPr>
          <w:rFonts w:asciiTheme="minorHAnsi" w:eastAsia="Times New Roman" w:hAnsiTheme="minorHAnsi" w:cs="Calibri Light"/>
          <w:sz w:val="24"/>
          <w:szCs w:val="24"/>
        </w:rPr>
        <w:t xml:space="preserve">2.1. A presente licitação visa </w:t>
      </w:r>
      <w:r w:rsidR="005A44B5" w:rsidRPr="00DE04FE">
        <w:rPr>
          <w:rFonts w:asciiTheme="minorHAnsi" w:eastAsia="Times New Roman" w:hAnsiTheme="minorHAnsi" w:cs="Calibri Light"/>
          <w:sz w:val="24"/>
          <w:szCs w:val="24"/>
        </w:rPr>
        <w:t>a</w:t>
      </w:r>
      <w:r w:rsidRPr="00DE04FE">
        <w:rPr>
          <w:rFonts w:asciiTheme="minorHAnsi" w:eastAsia="Times New Roman" w:hAnsiTheme="minorHAnsi" w:cs="Calibri Light"/>
          <w:sz w:val="24"/>
          <w:szCs w:val="24"/>
        </w:rPr>
        <w:t xml:space="preserve"> escolha da proposta mais vantajosa para o seguinte objeto:</w:t>
      </w:r>
      <w:r w:rsidR="00EB78B9" w:rsidRPr="00DE04FE">
        <w:rPr>
          <w:rFonts w:asciiTheme="minorHAnsi" w:eastAsia="Times New Roman" w:hAnsiTheme="minorHAnsi" w:cs="Calibri Light"/>
          <w:sz w:val="24"/>
          <w:szCs w:val="24"/>
        </w:rPr>
        <w:t xml:space="preserve"> </w:t>
      </w:r>
      <w:r w:rsidR="00EB78B9" w:rsidRPr="00DE04FE">
        <w:rPr>
          <w:rFonts w:asciiTheme="minorHAnsi" w:eastAsia="Times New Roman" w:hAnsiTheme="minorHAnsi" w:cs="Calibri Light"/>
          <w:b/>
          <w:bCs/>
          <w:sz w:val="24"/>
          <w:szCs w:val="24"/>
        </w:rPr>
        <w:t>Aquisição de grama esmeralda, incluso plantio</w:t>
      </w:r>
      <w:r w:rsidRPr="00EB78B9">
        <w:rPr>
          <w:rFonts w:asciiTheme="minorHAnsi" w:hAnsiTheme="minorHAnsi" w:cs="Calibri Light"/>
          <w:b/>
          <w:bCs/>
          <w:sz w:val="24"/>
          <w:szCs w:val="24"/>
        </w:rPr>
        <w:t xml:space="preserve">, </w:t>
      </w:r>
      <w:bookmarkStart w:id="0" w:name="_Hlk120628328"/>
      <w:r w:rsidR="00EB78B9" w:rsidRPr="00EB78B9">
        <w:rPr>
          <w:rFonts w:asciiTheme="minorHAnsi" w:eastAsia="Times New Roman" w:hAnsiTheme="minorHAnsi" w:cs="Calibri Light"/>
          <w:b/>
          <w:bCs/>
          <w:sz w:val="24"/>
          <w:szCs w:val="24"/>
        </w:rPr>
        <w:t>para atendimento das necessidades da secretaria de serviços urbanos e Pavimentação</w:t>
      </w:r>
      <w:r w:rsidRPr="00EB78B9">
        <w:rPr>
          <w:rFonts w:asciiTheme="minorHAnsi" w:eastAsia="Times New Roman" w:hAnsiTheme="minorHAnsi" w:cs="Calibri Light"/>
          <w:sz w:val="24"/>
          <w:szCs w:val="24"/>
        </w:rPr>
        <w:t>.</w:t>
      </w:r>
      <w:bookmarkEnd w:id="0"/>
    </w:p>
    <w:p w14:paraId="020F0DFD" w14:textId="77777777" w:rsidR="00E3476D" w:rsidRPr="00EB78B9" w:rsidRDefault="00E3476D">
      <w:pPr>
        <w:spacing w:after="0" w:line="240" w:lineRule="auto"/>
        <w:jc w:val="both"/>
        <w:textAlignment w:val="baseline"/>
        <w:rPr>
          <w:rFonts w:asciiTheme="minorHAnsi" w:eastAsia="Times New Roman" w:hAnsiTheme="minorHAnsi" w:cs="Calibri Light"/>
          <w:sz w:val="24"/>
          <w:szCs w:val="24"/>
        </w:rPr>
      </w:pPr>
    </w:p>
    <w:p w14:paraId="16985FE8" w14:textId="3360AB1A" w:rsidR="00E3476D" w:rsidRPr="00EB78B9" w:rsidRDefault="00935D2F">
      <w:pPr>
        <w:spacing w:after="0" w:line="240" w:lineRule="auto"/>
        <w:jc w:val="both"/>
        <w:textAlignment w:val="baseline"/>
        <w:rPr>
          <w:rFonts w:asciiTheme="minorHAnsi" w:eastAsia="Times New Roman" w:hAnsiTheme="minorHAnsi" w:cs="Calibri Light"/>
          <w:sz w:val="24"/>
          <w:szCs w:val="24"/>
        </w:rPr>
      </w:pPr>
      <w:r w:rsidRPr="00EB78B9">
        <w:rPr>
          <w:rFonts w:asciiTheme="minorHAnsi" w:eastAsia="Times New Roman" w:hAnsiTheme="minorHAnsi" w:cs="Calibri Light"/>
          <w:sz w:val="24"/>
          <w:szCs w:val="24"/>
        </w:rPr>
        <w:t xml:space="preserve">2.2. Havendo divergências entre as especificações dos itens deste edital com as constantes no </w:t>
      </w:r>
      <w:r w:rsidR="00211DC2" w:rsidRPr="00EB78B9">
        <w:rPr>
          <w:rFonts w:asciiTheme="minorHAnsi" w:eastAsia="Times New Roman" w:hAnsiTheme="minorHAnsi" w:cs="Calibri Light"/>
          <w:sz w:val="24"/>
          <w:szCs w:val="24"/>
        </w:rPr>
        <w:t>Compras.gov.br</w:t>
      </w:r>
      <w:r w:rsidRPr="00EB78B9">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Pr="00EB78B9"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EB78B9" w:rsidRDefault="00935D2F">
      <w:pPr>
        <w:spacing w:after="0" w:line="240" w:lineRule="auto"/>
        <w:jc w:val="both"/>
        <w:textAlignment w:val="baseline"/>
        <w:rPr>
          <w:rFonts w:asciiTheme="minorHAnsi" w:eastAsia="Times New Roman" w:hAnsiTheme="minorHAnsi" w:cs="Calibri Light"/>
          <w:sz w:val="24"/>
          <w:szCs w:val="24"/>
        </w:rPr>
      </w:pPr>
      <w:r w:rsidRPr="00EB78B9">
        <w:rPr>
          <w:rFonts w:asciiTheme="minorHAnsi" w:eastAsia="Times New Roman" w:hAnsiTheme="minorHAnsi" w:cs="Calibri Light"/>
          <w:sz w:val="24"/>
          <w:szCs w:val="24"/>
        </w:rPr>
        <w:t xml:space="preserve">2.3. O critério de julgamento será o de MENOR PREÇO POR ITEM, observadas </w:t>
      </w:r>
      <w:r w:rsidR="00211DC2" w:rsidRPr="00EB78B9">
        <w:rPr>
          <w:rFonts w:asciiTheme="minorHAnsi" w:eastAsia="Times New Roman" w:hAnsiTheme="minorHAnsi" w:cs="Calibri Light"/>
          <w:sz w:val="24"/>
          <w:szCs w:val="24"/>
        </w:rPr>
        <w:t>a</w:t>
      </w:r>
      <w:r w:rsidRPr="00EB78B9">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Pr="00EE3BF8" w:rsidRDefault="00E3476D">
      <w:pPr>
        <w:spacing w:after="0" w:line="240" w:lineRule="auto"/>
        <w:jc w:val="both"/>
        <w:textAlignment w:val="baseline"/>
        <w:rPr>
          <w:rFonts w:asciiTheme="minorHAnsi" w:eastAsia="Times New Roman" w:hAnsiTheme="minorHAnsi" w:cs="Calibri Light"/>
          <w:sz w:val="24"/>
          <w:szCs w:val="24"/>
        </w:rPr>
      </w:pPr>
    </w:p>
    <w:p w14:paraId="71CCD203" w14:textId="5FC9AE14" w:rsidR="00E3476D" w:rsidRPr="00EE3BF8"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E3BF8">
        <w:rPr>
          <w:rFonts w:asciiTheme="minorHAnsi" w:eastAsia="Times New Roman" w:hAnsiTheme="minorHAnsi" w:cs="Calibri Light"/>
          <w:sz w:val="24"/>
          <w:szCs w:val="24"/>
        </w:rPr>
        <w:t xml:space="preserve">3.1. O valor máximo aceitável deste certame está fixado em </w:t>
      </w:r>
      <w:r w:rsidR="00EE3BF8" w:rsidRPr="00EE3BF8">
        <w:rPr>
          <w:rFonts w:ascii="Calibri" w:hAnsi="Calibri"/>
          <w:sz w:val="24"/>
          <w:szCs w:val="24"/>
        </w:rPr>
        <w:t>R$-192.000,00</w:t>
      </w:r>
      <w:r w:rsidR="00EE3BF8">
        <w:rPr>
          <w:rFonts w:ascii="Calibri" w:hAnsi="Calibri"/>
          <w:sz w:val="24"/>
          <w:szCs w:val="24"/>
        </w:rPr>
        <w:t xml:space="preserve"> </w:t>
      </w:r>
      <w:r w:rsidR="00EE3BF8" w:rsidRPr="00EE3BF8">
        <w:rPr>
          <w:rFonts w:ascii="Calibri" w:hAnsi="Calibri"/>
          <w:sz w:val="24"/>
          <w:szCs w:val="24"/>
        </w:rPr>
        <w:t>(cento e noventa e dois mil reais).</w:t>
      </w:r>
    </w:p>
    <w:p w14:paraId="59A1AD68" w14:textId="77777777" w:rsidR="00E3476D" w:rsidRPr="00EE3BF8"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BE0009F" w14:textId="6FE190A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tbl>
      <w:tblPr>
        <w:tblW w:w="10489" w:type="dxa"/>
        <w:tblInd w:w="109" w:type="dxa"/>
        <w:tblLayout w:type="fixed"/>
        <w:tblLook w:val="04A0" w:firstRow="1" w:lastRow="0" w:firstColumn="1" w:lastColumn="0" w:noHBand="0" w:noVBand="1"/>
      </w:tblPr>
      <w:tblGrid>
        <w:gridCol w:w="1062"/>
        <w:gridCol w:w="1138"/>
        <w:gridCol w:w="1910"/>
        <w:gridCol w:w="3260"/>
        <w:gridCol w:w="1276"/>
        <w:gridCol w:w="1843"/>
      </w:tblGrid>
      <w:tr w:rsidR="0073508B" w:rsidRPr="0073508B" w14:paraId="64E3712E" w14:textId="77777777" w:rsidTr="0073508B">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68B95842" w14:textId="77777777" w:rsidR="0073508B" w:rsidRPr="0073508B" w:rsidRDefault="0073508B" w:rsidP="0073508B">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Órgão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297BCE18" w14:textId="77777777" w:rsidR="0073508B" w:rsidRPr="0073508B" w:rsidRDefault="0073508B" w:rsidP="0073508B">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Despesa</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Pr>
          <w:p w14:paraId="0D9E3AB3" w14:textId="77777777" w:rsidR="0073508B" w:rsidRPr="0073508B" w:rsidRDefault="0073508B" w:rsidP="0073508B">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Categoria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0A3E9F8D" w14:textId="77777777" w:rsidR="0073508B" w:rsidRPr="0073508B" w:rsidRDefault="0073508B" w:rsidP="0073508B">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F7B9261" w14:textId="77777777" w:rsidR="0073508B" w:rsidRPr="0073508B" w:rsidRDefault="0073508B" w:rsidP="0073508B">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Fonte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2AB68E1" w14:textId="77777777" w:rsidR="0073508B" w:rsidRPr="0073508B" w:rsidRDefault="0073508B" w:rsidP="0073508B">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Valor</w:t>
            </w:r>
          </w:p>
        </w:tc>
      </w:tr>
      <w:tr w:rsidR="0073508B" w:rsidRPr="0073508B" w14:paraId="2387D932" w14:textId="77777777" w:rsidTr="0073508B">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479CBB4" w14:textId="77777777" w:rsidR="0073508B" w:rsidRPr="0073508B" w:rsidRDefault="0073508B" w:rsidP="0073508B">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1006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4F8871A3" w14:textId="77777777" w:rsidR="0073508B" w:rsidRPr="0073508B" w:rsidRDefault="0073508B" w:rsidP="0073508B">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10938</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Pr>
          <w:p w14:paraId="407C4B5D" w14:textId="77777777" w:rsidR="0073508B" w:rsidRPr="0073508B" w:rsidRDefault="0073508B" w:rsidP="0073508B">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339030310000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7B63FDC2" w14:textId="77777777" w:rsidR="0073508B" w:rsidRPr="0073508B" w:rsidRDefault="0073508B" w:rsidP="0073508B">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SEMENTES, MUDAS DE PLANTAS E INSUMOS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60AE68D" w14:textId="77777777" w:rsidR="0073508B" w:rsidRPr="0073508B" w:rsidRDefault="0073508B" w:rsidP="0073508B">
            <w:pPr>
              <w:widowControl w:val="0"/>
              <w:spacing w:after="0" w:line="240" w:lineRule="auto"/>
              <w:jc w:val="center"/>
              <w:rPr>
                <w:rFonts w:ascii="Calibri" w:eastAsia="Calibri" w:hAnsi="Calibri" w:cs="Book Antiqua"/>
                <w:bCs/>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B3B786E" w14:textId="77777777" w:rsidR="0073508B" w:rsidRPr="0073508B" w:rsidRDefault="0073508B" w:rsidP="0073508B">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192.000,00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3B2706" w14:textId="77777777" w:rsidR="00445864" w:rsidRPr="00085922"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85922">
        <w:rPr>
          <w:rFonts w:asciiTheme="minorHAnsi" w:eastAsia="Times New Roman" w:hAnsiTheme="minorHAnsi" w:cs="Calibri Light"/>
          <w:b/>
          <w:sz w:val="24"/>
          <w:szCs w:val="24"/>
        </w:rPr>
        <w:t>5. DA NÃO APLICABILIDADE DOS BENEFÍCIOS DO ART. 48 DA LC Nº 123/06</w:t>
      </w:r>
    </w:p>
    <w:p w14:paraId="3C54D211" w14:textId="77777777" w:rsidR="00445864" w:rsidRPr="00085922"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0BBB8E" w14:textId="2499FAA7" w:rsidR="00445864" w:rsidRPr="00085922"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85922">
        <w:rPr>
          <w:rFonts w:asciiTheme="minorHAnsi" w:eastAsia="Times New Roman" w:hAnsiTheme="minorHAnsi" w:cs="Calibri Light"/>
          <w:sz w:val="24"/>
          <w:szCs w:val="24"/>
        </w:rPr>
        <w:t xml:space="preserve">5.1. </w:t>
      </w:r>
      <w:r w:rsidR="00085922" w:rsidRPr="00085922">
        <w:rPr>
          <w:rFonts w:asciiTheme="minorHAnsi" w:eastAsia="Times New Roman" w:hAnsiTheme="minorHAnsi" w:cs="Calibri Light"/>
          <w:sz w:val="24"/>
          <w:szCs w:val="24"/>
        </w:rPr>
        <w:t>A presente licitação estabelece a ampla concorrência, uma vez que o valor total do objeto desta contratação é superior a R$ 80.00,00</w:t>
      </w:r>
      <w:r w:rsidRPr="00085922">
        <w:rPr>
          <w:rFonts w:asciiTheme="minorHAnsi" w:eastAsia="Times New Roman" w:hAnsiTheme="minorHAnsi" w:cs="Calibri Light"/>
          <w:sz w:val="24"/>
          <w:szCs w:val="24"/>
        </w:rPr>
        <w:t>.</w:t>
      </w:r>
    </w:p>
    <w:p w14:paraId="66270735" w14:textId="77777777" w:rsidR="00445864" w:rsidRPr="00085922"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4C672E" w14:textId="0D035656" w:rsidR="00445864" w:rsidRPr="00085922"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85922">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2650B9FB" w14:textId="77777777" w:rsidR="00E3476D" w:rsidRPr="00085922"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lastRenderedPageBreak/>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Pr="000441A9"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8.3.1.1. Nos itens exclusivos para participação de MEI/ME/EPP/COOP, a assinalação do campo “não” </w:t>
      </w:r>
      <w:r w:rsidRPr="000441A9">
        <w:rPr>
          <w:rFonts w:asciiTheme="minorHAnsi" w:eastAsia="Times New Roman" w:hAnsiTheme="minorHAnsi" w:cs="Calibri Light"/>
          <w:sz w:val="24"/>
          <w:szCs w:val="24"/>
        </w:rPr>
        <w:t>impedirá o prosseguimento do certame;</w:t>
      </w:r>
    </w:p>
    <w:p w14:paraId="72152CA1" w14:textId="77777777" w:rsidR="00E3476D" w:rsidRPr="000441A9"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E3F641" w:rsidR="00E3476D" w:rsidRPr="000441A9" w:rsidRDefault="00935D2F">
      <w:pPr>
        <w:spacing w:after="0" w:line="240" w:lineRule="auto"/>
        <w:ind w:left="567"/>
        <w:jc w:val="both"/>
        <w:textAlignment w:val="baseline"/>
        <w:rPr>
          <w:rFonts w:asciiTheme="minorHAnsi" w:eastAsia="Times New Roman" w:hAnsiTheme="minorHAnsi" w:cs="Calibri Light"/>
          <w:sz w:val="24"/>
          <w:szCs w:val="24"/>
        </w:rPr>
      </w:pPr>
      <w:r w:rsidRPr="000441A9">
        <w:rPr>
          <w:rFonts w:asciiTheme="minorHAnsi" w:eastAsia="Times New Roman" w:hAnsiTheme="minorHAnsi" w:cs="Calibri Light"/>
          <w:sz w:val="24"/>
          <w:szCs w:val="24"/>
        </w:rPr>
        <w:t xml:space="preserve">8.3.1.2. </w:t>
      </w:r>
      <w:r w:rsidR="000441A9">
        <w:rPr>
          <w:rFonts w:asciiTheme="minorHAnsi" w:eastAsia="Times New Roman" w:hAnsiTheme="minorHAnsi" w:cs="Calibri Light"/>
          <w:sz w:val="24"/>
          <w:szCs w:val="24"/>
        </w:rPr>
        <w:t>A</w:t>
      </w:r>
      <w:r w:rsidRPr="000441A9">
        <w:rPr>
          <w:rFonts w:asciiTheme="minorHAnsi" w:eastAsia="Times New Roman" w:hAnsiTheme="minorHAnsi" w:cs="Calibri Light"/>
          <w:sz w:val="24"/>
          <w:szCs w:val="24"/>
        </w:rPr>
        <w:t xml:space="preserve"> assinalação do campo “não” apenas produzirá o efeito de a Licitante não ter direito ao tratamento favorecido previsto na LC nº 123/06, mesmo que MEI/ME/EPP/COOP.</w:t>
      </w:r>
    </w:p>
    <w:p w14:paraId="7E7A7258" w14:textId="77777777" w:rsidR="00E3476D" w:rsidRPr="000441A9"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Pr="000441A9" w:rsidRDefault="00935D2F">
      <w:pPr>
        <w:spacing w:after="0" w:line="240" w:lineRule="auto"/>
        <w:ind w:left="284"/>
        <w:jc w:val="both"/>
        <w:textAlignment w:val="baseline"/>
        <w:rPr>
          <w:rFonts w:asciiTheme="minorHAnsi" w:eastAsia="Times New Roman" w:hAnsiTheme="minorHAnsi" w:cs="Calibri Light"/>
          <w:sz w:val="24"/>
          <w:szCs w:val="24"/>
        </w:rPr>
      </w:pPr>
      <w:r w:rsidRPr="000441A9">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Pr="000441A9"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Pr="000441A9" w:rsidRDefault="00935D2F">
      <w:pPr>
        <w:spacing w:after="0" w:line="240" w:lineRule="auto"/>
        <w:ind w:left="284"/>
        <w:jc w:val="both"/>
        <w:textAlignment w:val="baseline"/>
        <w:rPr>
          <w:rFonts w:asciiTheme="minorHAnsi" w:eastAsia="Times New Roman" w:hAnsiTheme="minorHAnsi" w:cs="Calibri Light"/>
          <w:sz w:val="24"/>
          <w:szCs w:val="24"/>
        </w:rPr>
      </w:pPr>
      <w:r w:rsidRPr="000441A9">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Pr="000441A9"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4F383502" w:rsidR="00E3476D" w:rsidRDefault="00935D2F">
      <w:pPr>
        <w:spacing w:after="0" w:line="240" w:lineRule="auto"/>
        <w:jc w:val="both"/>
        <w:textAlignment w:val="baseline"/>
        <w:rPr>
          <w:rFonts w:asciiTheme="minorHAnsi" w:eastAsia="Times New Roman" w:hAnsiTheme="minorHAnsi" w:cs="Calibri Light"/>
          <w:sz w:val="24"/>
          <w:szCs w:val="24"/>
        </w:rPr>
      </w:pPr>
      <w:r w:rsidRPr="00DE04FE">
        <w:rPr>
          <w:rFonts w:asciiTheme="minorHAnsi" w:eastAsia="Times New Roman" w:hAnsiTheme="minorHAnsi" w:cs="Calibri Light"/>
          <w:sz w:val="24"/>
          <w:szCs w:val="24"/>
        </w:rPr>
        <w:t xml:space="preserve">9.1. As Licitantes encaminharão, exclusivamente por meio do sítio </w:t>
      </w:r>
      <w:hyperlink r:id="rId12">
        <w:r w:rsidRPr="00DE04FE">
          <w:rPr>
            <w:rStyle w:val="LinkdaInternet"/>
            <w:rFonts w:asciiTheme="minorHAnsi" w:eastAsia="Times New Roman" w:hAnsiTheme="minorHAnsi" w:cs="Calibri Light"/>
            <w:color w:val="auto"/>
            <w:sz w:val="24"/>
            <w:szCs w:val="24"/>
          </w:rPr>
          <w:t>https://www.gov.br/compras/pt-br/</w:t>
        </w:r>
      </w:hyperlink>
      <w:r w:rsidRPr="00DE04FE">
        <w:rPr>
          <w:rFonts w:asciiTheme="minorHAnsi" w:eastAsia="Times New Roman" w:hAnsiTheme="minorHAnsi" w:cs="Calibri Light"/>
          <w:sz w:val="24"/>
          <w:szCs w:val="24"/>
        </w:rPr>
        <w:t>,</w:t>
      </w:r>
      <w:r w:rsidR="00ED5F89" w:rsidRPr="00DE04FE">
        <w:rPr>
          <w:rFonts w:asciiTheme="minorHAnsi" w:eastAsia="Times New Roman" w:hAnsiTheme="minorHAnsi" w:cs="Calibri Light"/>
          <w:sz w:val="24"/>
          <w:szCs w:val="24"/>
        </w:rPr>
        <w:t xml:space="preserve"> </w:t>
      </w:r>
      <w:r w:rsidRPr="00DE04FE">
        <w:rPr>
          <w:rFonts w:asciiTheme="minorHAnsi" w:eastAsia="Times New Roman" w:hAnsiTheme="minorHAnsi" w:cs="Calibri Light"/>
          <w:b/>
          <w:sz w:val="24"/>
          <w:szCs w:val="24"/>
          <w:u w:val="single"/>
        </w:rPr>
        <w:t xml:space="preserve">ATÉ ÀS </w:t>
      </w:r>
      <w:r w:rsidR="00DE04FE" w:rsidRPr="00DE04FE">
        <w:rPr>
          <w:rFonts w:asciiTheme="minorHAnsi" w:eastAsia="Times New Roman" w:hAnsiTheme="minorHAnsi" w:cs="Calibri Light"/>
          <w:b/>
          <w:sz w:val="24"/>
          <w:szCs w:val="24"/>
          <w:u w:val="single"/>
        </w:rPr>
        <w:t xml:space="preserve">08H15MIN DO DIA 13 DE NOVEMBRO </w:t>
      </w:r>
      <w:r w:rsidRPr="00DE04FE">
        <w:rPr>
          <w:rFonts w:asciiTheme="minorHAnsi" w:eastAsia="Times New Roman" w:hAnsiTheme="minorHAnsi" w:cs="Calibri Light"/>
          <w:b/>
          <w:sz w:val="24"/>
          <w:szCs w:val="24"/>
          <w:u w:val="single"/>
        </w:rPr>
        <w:t>DE 202</w:t>
      </w:r>
      <w:r w:rsidR="00947EC8" w:rsidRPr="00DE04FE">
        <w:rPr>
          <w:rFonts w:asciiTheme="minorHAnsi" w:eastAsia="Times New Roman" w:hAnsiTheme="minorHAnsi" w:cs="Calibri Light"/>
          <w:b/>
          <w:sz w:val="24"/>
          <w:szCs w:val="24"/>
          <w:u w:val="single"/>
        </w:rPr>
        <w:t>3</w:t>
      </w:r>
      <w:r w:rsidRPr="00DE04FE">
        <w:rPr>
          <w:rFonts w:asciiTheme="minorHAnsi" w:eastAsia="Times New Roman" w:hAnsiTheme="minorHAnsi" w:cs="Calibri Light"/>
          <w:sz w:val="24"/>
          <w:szCs w:val="24"/>
        </w:rPr>
        <w:t xml:space="preserve">, horário de Brasília, Distrito Federal, proposta com </w:t>
      </w:r>
      <w:r w:rsidRPr="00DE04FE">
        <w:rPr>
          <w:rFonts w:asciiTheme="minorHAnsi" w:eastAsia="Times New Roman" w:hAnsiTheme="minorHAnsi" w:cs="Calibri Light"/>
          <w:sz w:val="24"/>
          <w:szCs w:val="24"/>
        </w:rPr>
        <w:lastRenderedPageBreak/>
        <w:t xml:space="preserve">a descrição do objeto ofertado e o preço, até a data e o horário estabelecidos para abertura da sessão </w:t>
      </w:r>
      <w:r>
        <w:rPr>
          <w:rFonts w:asciiTheme="minorHAnsi" w:eastAsia="Times New Roman" w:hAnsiTheme="minorHAnsi" w:cs="Calibri Light"/>
          <w:sz w:val="24"/>
          <w:szCs w:val="24"/>
        </w:rPr>
        <w:t>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Pr="000441A9"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9.4. O envio da </w:t>
      </w:r>
      <w:r w:rsidRPr="000441A9">
        <w:rPr>
          <w:rFonts w:asciiTheme="minorHAnsi" w:eastAsia="Times New Roman" w:hAnsiTheme="minorHAnsi" w:cs="Calibri Light"/>
          <w:sz w:val="24"/>
          <w:szCs w:val="24"/>
        </w:rPr>
        <w:t>proposta, acompanhada dos documentos de habilitação exigidos no edital, ocorrerá por meio de chave de acesso e senha.</w:t>
      </w:r>
    </w:p>
    <w:p w14:paraId="69DE7FE7" w14:textId="77777777" w:rsidR="00E3476D" w:rsidRPr="000441A9"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Pr="000441A9" w:rsidRDefault="00935D2F">
      <w:pPr>
        <w:spacing w:after="0" w:line="240" w:lineRule="auto"/>
        <w:jc w:val="both"/>
        <w:textAlignment w:val="baseline"/>
        <w:rPr>
          <w:rFonts w:asciiTheme="minorHAnsi" w:eastAsia="Times New Roman" w:hAnsiTheme="minorHAnsi" w:cs="Calibri Light"/>
          <w:sz w:val="24"/>
          <w:szCs w:val="24"/>
        </w:rPr>
      </w:pPr>
      <w:r w:rsidRPr="000441A9">
        <w:rPr>
          <w:rFonts w:asciiTheme="minorHAnsi" w:eastAsia="Times New Roman" w:hAnsiTheme="minorHAnsi" w:cs="Calibri Light"/>
          <w:sz w:val="24"/>
          <w:szCs w:val="24"/>
        </w:rPr>
        <w:t>9.5. As Licitantes qualificadas como MEI/ME/EPP/COOP deverão apresentar a documentação de habilitação, ainda que haja alguma restrição na regularidade fiscal e trabalhista, nos termos do art. 43, § 1º da LC nº 123/06, sob pena de inabilitação.</w:t>
      </w:r>
    </w:p>
    <w:p w14:paraId="2F35ABBB" w14:textId="77777777" w:rsidR="00E3476D" w:rsidRPr="000441A9"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0441A9">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w:t>
      </w:r>
      <w:r>
        <w:rPr>
          <w:rFonts w:asciiTheme="minorHAnsi" w:eastAsia="Times New Roman" w:hAnsiTheme="minorHAnsi" w:cs="Calibri Light"/>
          <w:sz w:val="24"/>
          <w:szCs w:val="24"/>
        </w:rPr>
        <w:t xml:space="preserve">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10.1.2. Valor unitário do item, com no máximo duas casas decimais;</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49BE023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0441A9">
        <w:rPr>
          <w:rFonts w:asciiTheme="minorHAnsi" w:eastAsia="Times New Roman" w:hAnsiTheme="minorHAnsi" w:cs="Calibri Light"/>
          <w:sz w:val="24"/>
          <w:szCs w:val="24"/>
        </w:rPr>
        <w:t>6</w:t>
      </w:r>
      <w:r>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1CC6C01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0441A9">
        <w:rPr>
          <w:rFonts w:asciiTheme="minorHAnsi" w:eastAsia="Times New Roman" w:hAnsiTheme="minorHAnsi" w:cs="Calibri Light"/>
          <w:sz w:val="24"/>
          <w:szCs w:val="24"/>
        </w:rPr>
        <w:t>7</w:t>
      </w:r>
      <w:r>
        <w:rPr>
          <w:rFonts w:asciiTheme="minorHAnsi" w:eastAsia="Times New Roman" w:hAnsiTheme="minorHAnsi" w:cs="Calibri Light"/>
          <w:sz w:val="24"/>
          <w:szCs w:val="24"/>
        </w:rPr>
        <w:t>.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0EFDFC4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0441A9">
        <w:rPr>
          <w:rFonts w:asciiTheme="minorHAnsi" w:eastAsia="Times New Roman" w:hAnsiTheme="minorHAnsi" w:cs="Calibri Light"/>
          <w:sz w:val="24"/>
          <w:szCs w:val="24"/>
        </w:rPr>
        <w:t>7</w:t>
      </w:r>
      <w:r>
        <w:rPr>
          <w:rFonts w:asciiTheme="minorHAnsi" w:eastAsia="Times New Roman" w:hAnsiTheme="minorHAnsi" w:cs="Calibri Light"/>
          <w:sz w:val="24"/>
          <w:szCs w:val="24"/>
        </w:rPr>
        <w:t>.1.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50F0E8D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0441A9">
        <w:rPr>
          <w:rFonts w:asciiTheme="minorHAnsi" w:eastAsia="Times New Roman" w:hAnsiTheme="minorHAnsi" w:cs="Calibri Light"/>
          <w:sz w:val="24"/>
          <w:szCs w:val="24"/>
        </w:rPr>
        <w:t>7</w:t>
      </w:r>
      <w:r>
        <w:rPr>
          <w:rFonts w:asciiTheme="minorHAnsi" w:eastAsia="Times New Roman" w:hAnsiTheme="minorHAnsi" w:cs="Calibri Light"/>
          <w:sz w:val="24"/>
          <w:szCs w:val="24"/>
        </w:rPr>
        <w:t>.2.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DE04FE"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w:t>
      </w:r>
      <w:r w:rsidRPr="00DE04FE">
        <w:rPr>
          <w:rFonts w:asciiTheme="minorHAnsi" w:eastAsia="Times New Roman" w:hAnsiTheme="minorHAnsi" w:cs="Calibri Light"/>
          <w:b/>
          <w:sz w:val="24"/>
          <w:szCs w:val="24"/>
        </w:rPr>
        <w:t>. DA ABERTURA DA SESSÃO, CLASSIFICAÇÃO DAS PROPOSTAS E FORMULAÇÃO DE LANCES.</w:t>
      </w:r>
    </w:p>
    <w:p w14:paraId="27E7DF44" w14:textId="77777777" w:rsidR="00E3476D" w:rsidRPr="00DE04FE" w:rsidRDefault="00E3476D">
      <w:pPr>
        <w:spacing w:after="0" w:line="240" w:lineRule="auto"/>
        <w:jc w:val="both"/>
        <w:textAlignment w:val="baseline"/>
        <w:rPr>
          <w:rFonts w:asciiTheme="minorHAnsi" w:eastAsia="Times New Roman" w:hAnsiTheme="minorHAnsi" w:cs="Calibri Light"/>
          <w:sz w:val="24"/>
          <w:szCs w:val="24"/>
        </w:rPr>
      </w:pPr>
    </w:p>
    <w:p w14:paraId="056CF87E" w14:textId="233CAFE8" w:rsidR="00E3476D" w:rsidRPr="00DE04FE"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sidRPr="00DE04FE">
        <w:rPr>
          <w:rFonts w:asciiTheme="minorHAnsi" w:eastAsia="Times New Roman" w:hAnsiTheme="minorHAnsi" w:cs="Calibri Light"/>
          <w:sz w:val="24"/>
          <w:szCs w:val="24"/>
        </w:rPr>
        <w:t>11.1.</w:t>
      </w:r>
      <w:r w:rsidR="00A60F46" w:rsidRPr="00DE04FE">
        <w:rPr>
          <w:rFonts w:asciiTheme="minorHAnsi" w:eastAsia="Times New Roman" w:hAnsiTheme="minorHAnsi" w:cs="Calibri Light"/>
          <w:b/>
          <w:bCs/>
          <w:sz w:val="24"/>
          <w:szCs w:val="24"/>
        </w:rPr>
        <w:t xml:space="preserve"> </w:t>
      </w:r>
      <w:r w:rsidR="00402C69" w:rsidRPr="00DE04FE">
        <w:rPr>
          <w:rFonts w:asciiTheme="minorHAnsi" w:eastAsia="Times New Roman" w:hAnsiTheme="minorHAnsi" w:cs="Calibri Light"/>
          <w:b/>
          <w:bCs/>
          <w:sz w:val="24"/>
          <w:szCs w:val="24"/>
          <w:u w:val="single"/>
        </w:rPr>
        <w:t xml:space="preserve">A PARTIR DAS </w:t>
      </w:r>
      <w:r w:rsidR="00DE04FE" w:rsidRPr="00DE04FE">
        <w:rPr>
          <w:rFonts w:asciiTheme="minorHAnsi" w:eastAsia="Times New Roman" w:hAnsiTheme="minorHAnsi" w:cs="Calibri Light"/>
          <w:b/>
          <w:sz w:val="24"/>
          <w:szCs w:val="24"/>
          <w:u w:val="single"/>
        </w:rPr>
        <w:t xml:space="preserve">08H15MIN DO DIA 13 DE NOVEMBRO </w:t>
      </w:r>
      <w:r w:rsidR="00011010" w:rsidRPr="00DE04FE">
        <w:rPr>
          <w:rFonts w:asciiTheme="minorHAnsi" w:eastAsia="Times New Roman" w:hAnsiTheme="minorHAnsi" w:cs="Calibri Light"/>
          <w:b/>
          <w:bCs/>
          <w:sz w:val="24"/>
          <w:szCs w:val="24"/>
          <w:u w:val="single"/>
        </w:rPr>
        <w:t>DE 2023</w:t>
      </w:r>
      <w:r w:rsidRPr="00DE04FE">
        <w:rPr>
          <w:rFonts w:asciiTheme="minorHAnsi" w:eastAsia="Times New Roman" w:hAnsiTheme="minorHAnsi" w:cs="Calibri Light"/>
          <w:sz w:val="24"/>
          <w:szCs w:val="24"/>
        </w:rPr>
        <w:t xml:space="preserve">, horário de Brasília - DF, a sessão pública na internet, no sítio eletrônico </w:t>
      </w:r>
      <w:hyperlink r:id="rId13">
        <w:r w:rsidRPr="00DE04FE">
          <w:rPr>
            <w:rStyle w:val="LinkdaInternet"/>
            <w:rFonts w:asciiTheme="minorHAnsi" w:eastAsia="Times New Roman" w:hAnsiTheme="minorHAnsi" w:cs="Calibri Light"/>
            <w:color w:val="auto"/>
            <w:sz w:val="24"/>
            <w:szCs w:val="24"/>
          </w:rPr>
          <w:t>https://www.gov.br/compras/pt-br/</w:t>
        </w:r>
      </w:hyperlink>
      <w:r w:rsidRPr="00DE04FE">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DE04FE"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DE04FE">
        <w:rPr>
          <w:rFonts w:asciiTheme="minorHAnsi" w:eastAsia="Times New Roman" w:hAnsiTheme="minorHAnsi" w:cs="Calibri Light"/>
          <w:sz w:val="24"/>
          <w:szCs w:val="24"/>
        </w:rPr>
        <w:t xml:space="preserve">11.2. A comunicação entre o pregoeiro e as Licitantes ocorrerá exclusivamente mediante troca de mensagens, em campo próprio </w:t>
      </w:r>
      <w:r>
        <w:rPr>
          <w:rFonts w:asciiTheme="minorHAnsi" w:eastAsia="Times New Roman" w:hAnsiTheme="minorHAnsi" w:cs="Calibri Light"/>
          <w:sz w:val="24"/>
          <w:szCs w:val="24"/>
        </w:rPr>
        <w:t>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7C29C4" w:rsidRDefault="00935D2F">
      <w:pPr>
        <w:spacing w:after="0" w:line="240" w:lineRule="auto"/>
        <w:ind w:left="284"/>
        <w:jc w:val="both"/>
        <w:textAlignment w:val="baseline"/>
        <w:rPr>
          <w:rFonts w:asciiTheme="minorHAnsi" w:eastAsia="Times New Roman" w:hAnsiTheme="minorHAnsi" w:cs="Calibri Light"/>
          <w:sz w:val="24"/>
          <w:szCs w:val="24"/>
        </w:rPr>
      </w:pPr>
      <w:r w:rsidRPr="007C29C4">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7C29C4">
        <w:rPr>
          <w:rFonts w:asciiTheme="minorHAnsi" w:eastAsia="Times New Roman" w:hAnsiTheme="minorHAnsi" w:cs="Calibri Light"/>
          <w:sz w:val="24"/>
          <w:szCs w:val="24"/>
        </w:rPr>
        <w:t>.</w:t>
      </w:r>
    </w:p>
    <w:p w14:paraId="3333F326" w14:textId="77777777" w:rsidR="00E3476D" w:rsidRPr="007C29C4"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7C29C4"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7C29C4">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7C29C4"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7C29C4">
        <w:rPr>
          <w:rFonts w:asciiTheme="minorHAnsi" w:eastAsia="Times New Roman" w:hAnsiTheme="minorHAnsi" w:cs="Calibri Light"/>
          <w:sz w:val="24"/>
          <w:szCs w:val="24"/>
        </w:rPr>
        <w:t xml:space="preserve">11.6.2. No caso de o lance da Licitante incidir em valor unitário com mais de duas casas após a vírgula, serão desconsiderados os demais valores, prevalecendo </w:t>
      </w:r>
      <w:r>
        <w:rPr>
          <w:rFonts w:asciiTheme="minorHAnsi" w:eastAsia="Times New Roman" w:hAnsiTheme="minorHAnsi" w:cs="Calibri Light"/>
          <w:sz w:val="24"/>
          <w:szCs w:val="24"/>
        </w:rPr>
        <w:t>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Pr="00D9314E" w:rsidRDefault="00E3476D">
      <w:pPr>
        <w:spacing w:after="0" w:line="240" w:lineRule="auto"/>
        <w:jc w:val="both"/>
        <w:textAlignment w:val="baseline"/>
        <w:rPr>
          <w:rFonts w:asciiTheme="minorHAnsi" w:eastAsia="Times New Roman" w:hAnsiTheme="minorHAnsi" w:cs="Calibri Light"/>
          <w:sz w:val="24"/>
          <w:szCs w:val="24"/>
        </w:rPr>
      </w:pPr>
    </w:p>
    <w:p w14:paraId="14604100" w14:textId="3179321A" w:rsidR="00E3476D" w:rsidRPr="00D9314E" w:rsidRDefault="00935D2F">
      <w:pPr>
        <w:spacing w:after="0" w:line="240" w:lineRule="auto"/>
        <w:jc w:val="both"/>
        <w:textAlignment w:val="baseline"/>
        <w:rPr>
          <w:rFonts w:asciiTheme="minorHAnsi" w:eastAsia="Times New Roman" w:hAnsiTheme="minorHAnsi" w:cs="Calibri Light"/>
          <w:bCs/>
          <w:sz w:val="24"/>
          <w:szCs w:val="24"/>
        </w:rPr>
      </w:pPr>
      <w:r w:rsidRPr="00D9314E">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 de R$-</w:t>
      </w:r>
      <w:r w:rsidR="00D9314E" w:rsidRPr="00D9314E">
        <w:rPr>
          <w:rFonts w:asciiTheme="minorHAnsi" w:eastAsia="Times New Roman" w:hAnsiTheme="minorHAnsi" w:cs="Calibri Light"/>
          <w:bCs/>
          <w:sz w:val="24"/>
          <w:szCs w:val="24"/>
        </w:rPr>
        <w:t>0,01</w:t>
      </w:r>
      <w:r w:rsidRPr="00D9314E">
        <w:rPr>
          <w:rFonts w:asciiTheme="minorHAnsi" w:eastAsia="Times New Roman" w:hAnsiTheme="minorHAnsi" w:cs="Calibri Light"/>
          <w:bCs/>
          <w:sz w:val="24"/>
          <w:szCs w:val="24"/>
        </w:rPr>
        <w:t xml:space="preserve"> (</w:t>
      </w:r>
      <w:r w:rsidR="00D9314E" w:rsidRPr="00D9314E">
        <w:rPr>
          <w:rFonts w:asciiTheme="minorHAnsi" w:eastAsia="Times New Roman" w:hAnsiTheme="minorHAnsi" w:cs="Calibri Light"/>
          <w:bCs/>
          <w:sz w:val="24"/>
          <w:szCs w:val="24"/>
        </w:rPr>
        <w:t>Um</w:t>
      </w:r>
      <w:r w:rsidR="00F22580" w:rsidRPr="00D9314E">
        <w:rPr>
          <w:rFonts w:asciiTheme="minorHAnsi" w:eastAsia="Times New Roman" w:hAnsiTheme="minorHAnsi" w:cs="Calibri Light"/>
          <w:bCs/>
          <w:sz w:val="24"/>
          <w:szCs w:val="24"/>
        </w:rPr>
        <w:t xml:space="preserve"> centavo</w:t>
      </w:r>
      <w:r w:rsidRPr="00D9314E">
        <w:rPr>
          <w:rFonts w:asciiTheme="minorHAnsi" w:eastAsia="Times New Roman" w:hAnsiTheme="minorHAnsi" w:cs="Calibri Light"/>
          <w:bCs/>
          <w:sz w:val="24"/>
          <w:szCs w:val="24"/>
        </w:rPr>
        <w:t>).</w:t>
      </w:r>
    </w:p>
    <w:p w14:paraId="4BAA502D" w14:textId="77777777" w:rsidR="00E3476D" w:rsidRPr="00D9314E"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Pr="00D9314E" w:rsidRDefault="00935D2F">
      <w:pPr>
        <w:spacing w:after="0" w:line="240" w:lineRule="auto"/>
        <w:jc w:val="both"/>
        <w:textAlignment w:val="baseline"/>
        <w:rPr>
          <w:rFonts w:asciiTheme="minorHAnsi" w:eastAsia="Times New Roman" w:hAnsiTheme="minorHAnsi" w:cs="Calibri Light"/>
          <w:sz w:val="24"/>
          <w:szCs w:val="24"/>
        </w:rPr>
      </w:pPr>
      <w:r w:rsidRPr="00D9314E">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Pr="00D9314E"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D9314E">
        <w:rPr>
          <w:rFonts w:asciiTheme="minorHAnsi" w:eastAsia="Times New Roman" w:hAnsiTheme="minorHAnsi" w:cs="Calibri Light"/>
          <w:sz w:val="24"/>
          <w:szCs w:val="24"/>
        </w:rPr>
        <w:t xml:space="preserve">11.10.1. A etapa de lances da sessão pública terá duração de dez minutos e, após isso, será prorrogada automaticamente pelo sistema </w:t>
      </w:r>
      <w:r>
        <w:rPr>
          <w:rFonts w:asciiTheme="minorHAnsi" w:eastAsia="Times New Roman" w:hAnsiTheme="minorHAnsi" w:cs="Calibri Light"/>
          <w:sz w:val="24"/>
          <w:szCs w:val="24"/>
        </w:rPr>
        <w:t>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2381019" w:rsidR="00E3476D" w:rsidRPr="000441A9" w:rsidRDefault="00935D2F">
      <w:pPr>
        <w:spacing w:after="0" w:line="240" w:lineRule="auto"/>
        <w:jc w:val="both"/>
        <w:textAlignment w:val="baseline"/>
        <w:rPr>
          <w:rFonts w:asciiTheme="minorHAnsi" w:eastAsia="Times New Roman" w:hAnsiTheme="minorHAnsi" w:cs="Calibri Light"/>
          <w:sz w:val="24"/>
          <w:szCs w:val="24"/>
        </w:rPr>
      </w:pPr>
      <w:r w:rsidRPr="000441A9">
        <w:rPr>
          <w:rFonts w:asciiTheme="minorHAnsi" w:eastAsia="Times New Roman" w:hAnsiTheme="minorHAnsi" w:cs="Calibri Light"/>
          <w:sz w:val="24"/>
          <w:szCs w:val="24"/>
        </w:rPr>
        <w:t xml:space="preserve">11.16. </w:t>
      </w:r>
      <w:r w:rsidR="000441A9">
        <w:rPr>
          <w:rFonts w:asciiTheme="minorHAnsi" w:eastAsia="Times New Roman" w:hAnsiTheme="minorHAnsi" w:cs="Calibri Light"/>
          <w:sz w:val="24"/>
          <w:szCs w:val="24"/>
        </w:rPr>
        <w:t>U</w:t>
      </w:r>
      <w:r w:rsidRPr="000441A9">
        <w:rPr>
          <w:rFonts w:asciiTheme="minorHAnsi" w:eastAsia="Times New Roman" w:hAnsiTheme="minorHAnsi" w:cs="Calibri Light"/>
          <w:sz w:val="24"/>
          <w:szCs w:val="24"/>
        </w:rPr>
        <w:t>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0441A9" w:rsidRDefault="00E3476D">
      <w:pPr>
        <w:spacing w:after="0" w:line="240" w:lineRule="auto"/>
        <w:jc w:val="both"/>
        <w:textAlignment w:val="baseline"/>
        <w:rPr>
          <w:rFonts w:asciiTheme="minorHAnsi" w:eastAsia="Times New Roman" w:hAnsiTheme="minorHAnsi" w:cs="Calibri Light"/>
          <w:sz w:val="24"/>
          <w:szCs w:val="24"/>
        </w:rPr>
      </w:pPr>
    </w:p>
    <w:p w14:paraId="19C27670" w14:textId="77777777" w:rsidR="00E3476D" w:rsidRPr="000441A9" w:rsidRDefault="00935D2F">
      <w:pPr>
        <w:spacing w:after="0" w:line="240" w:lineRule="auto"/>
        <w:ind w:left="284"/>
        <w:jc w:val="both"/>
        <w:textAlignment w:val="baseline"/>
        <w:rPr>
          <w:rFonts w:asciiTheme="minorHAnsi" w:eastAsia="Times New Roman" w:hAnsiTheme="minorHAnsi" w:cs="Calibri Light"/>
          <w:sz w:val="24"/>
          <w:szCs w:val="24"/>
        </w:rPr>
      </w:pPr>
      <w:r w:rsidRPr="000441A9">
        <w:rPr>
          <w:rFonts w:asciiTheme="minorHAnsi" w:eastAsia="Times New Roman" w:hAnsiTheme="minorHAnsi" w:cs="Calibri Light"/>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0441A9" w:rsidRDefault="00E3476D">
      <w:pPr>
        <w:spacing w:after="0" w:line="240" w:lineRule="auto"/>
        <w:ind w:left="284"/>
        <w:jc w:val="both"/>
        <w:textAlignment w:val="baseline"/>
        <w:rPr>
          <w:rFonts w:asciiTheme="minorHAnsi" w:eastAsia="Times New Roman" w:hAnsiTheme="minorHAnsi" w:cs="Calibri Light"/>
          <w:sz w:val="24"/>
          <w:szCs w:val="24"/>
        </w:rPr>
      </w:pPr>
    </w:p>
    <w:p w14:paraId="2C5F3384" w14:textId="77777777" w:rsidR="00E3476D" w:rsidRPr="000441A9" w:rsidRDefault="00935D2F">
      <w:pPr>
        <w:spacing w:after="0" w:line="240" w:lineRule="auto"/>
        <w:ind w:left="284"/>
        <w:jc w:val="both"/>
        <w:textAlignment w:val="baseline"/>
        <w:rPr>
          <w:rFonts w:asciiTheme="minorHAnsi" w:eastAsia="Times New Roman" w:hAnsiTheme="minorHAnsi" w:cs="Calibri Light"/>
          <w:sz w:val="24"/>
          <w:szCs w:val="24"/>
        </w:rPr>
      </w:pPr>
      <w:r w:rsidRPr="000441A9">
        <w:rPr>
          <w:rFonts w:asciiTheme="minorHAnsi" w:eastAsia="Times New Roman" w:hAnsiTheme="minorHAnsi" w:cs="Calibri Light"/>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0441A9" w:rsidRDefault="00E3476D">
      <w:pPr>
        <w:spacing w:after="0" w:line="240" w:lineRule="auto"/>
        <w:ind w:left="284"/>
        <w:jc w:val="both"/>
        <w:textAlignment w:val="baseline"/>
        <w:rPr>
          <w:rFonts w:asciiTheme="minorHAnsi" w:eastAsia="Times New Roman" w:hAnsiTheme="minorHAnsi" w:cs="Calibri Light"/>
          <w:sz w:val="24"/>
          <w:szCs w:val="24"/>
        </w:rPr>
      </w:pPr>
    </w:p>
    <w:p w14:paraId="75CE3967" w14:textId="77777777" w:rsidR="00E3476D" w:rsidRPr="000441A9" w:rsidRDefault="00935D2F">
      <w:pPr>
        <w:spacing w:after="0" w:line="240" w:lineRule="auto"/>
        <w:ind w:left="284"/>
        <w:jc w:val="both"/>
        <w:textAlignment w:val="baseline"/>
        <w:rPr>
          <w:rFonts w:asciiTheme="minorHAnsi" w:eastAsia="Times New Roman" w:hAnsiTheme="minorHAnsi" w:cs="Calibri Light"/>
          <w:sz w:val="24"/>
          <w:szCs w:val="24"/>
        </w:rPr>
      </w:pPr>
      <w:r w:rsidRPr="000441A9">
        <w:rPr>
          <w:rFonts w:asciiTheme="minorHAnsi" w:eastAsia="Times New Roman" w:hAnsiTheme="minorHAnsi" w:cs="Calibri Light"/>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0441A9" w:rsidRDefault="00E3476D">
      <w:pPr>
        <w:spacing w:after="0" w:line="240" w:lineRule="auto"/>
        <w:ind w:left="284"/>
        <w:jc w:val="both"/>
        <w:textAlignment w:val="baseline"/>
        <w:rPr>
          <w:rFonts w:asciiTheme="minorHAnsi" w:eastAsia="Times New Roman" w:hAnsiTheme="minorHAnsi" w:cs="Calibri Light"/>
          <w:sz w:val="24"/>
          <w:szCs w:val="24"/>
        </w:rPr>
      </w:pPr>
    </w:p>
    <w:p w14:paraId="73EFAE20" w14:textId="77777777" w:rsidR="00E3476D" w:rsidRPr="000441A9" w:rsidRDefault="00935D2F">
      <w:pPr>
        <w:spacing w:after="0" w:line="240" w:lineRule="auto"/>
        <w:ind w:left="284"/>
        <w:jc w:val="both"/>
        <w:textAlignment w:val="baseline"/>
        <w:rPr>
          <w:rFonts w:asciiTheme="minorHAnsi" w:eastAsia="Times New Roman" w:hAnsiTheme="minorHAnsi" w:cs="Calibri Light"/>
          <w:sz w:val="24"/>
          <w:szCs w:val="24"/>
        </w:rPr>
      </w:pPr>
      <w:r w:rsidRPr="000441A9">
        <w:rPr>
          <w:rFonts w:asciiTheme="minorHAnsi" w:eastAsia="Times New Roman" w:hAnsiTheme="minorHAnsi" w:cs="Calibri Light"/>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0441A9"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0441A9">
        <w:rPr>
          <w:rFonts w:asciiTheme="minorHAnsi" w:eastAsia="Times New Roman" w:hAnsiTheme="minorHAnsi" w:cs="Calibri Light"/>
          <w:sz w:val="24"/>
          <w:szCs w:val="24"/>
        </w:rPr>
        <w:t xml:space="preserve">11.17. Persistindo o empate, a proposta vencedora </w:t>
      </w:r>
      <w:r>
        <w:rPr>
          <w:rFonts w:asciiTheme="minorHAnsi" w:eastAsia="Times New Roman" w:hAnsiTheme="minorHAnsi" w:cs="Calibri Light"/>
          <w:sz w:val="24"/>
          <w:szCs w:val="24"/>
        </w:rPr>
        <w:t xml:space="preserve">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370B11B6" w14:textId="77777777" w:rsidR="00E3476D" w:rsidRDefault="00E3476D">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lastRenderedPageBreak/>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Pr="00FD269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FD269D" w:rsidRDefault="00935D2F">
      <w:pPr>
        <w:spacing w:after="0" w:line="240" w:lineRule="auto"/>
        <w:jc w:val="both"/>
        <w:textAlignment w:val="baseline"/>
        <w:rPr>
          <w:rFonts w:asciiTheme="minorHAnsi" w:eastAsia="Times New Roman" w:hAnsiTheme="minorHAnsi" w:cs="Calibri Light"/>
          <w:sz w:val="24"/>
          <w:szCs w:val="24"/>
        </w:rPr>
      </w:pPr>
      <w:r w:rsidRPr="00FD269D">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FD269D">
        <w:rPr>
          <w:rFonts w:asciiTheme="minorHAnsi" w:eastAsia="Times New Roman" w:hAnsiTheme="minorHAnsi" w:cs="Calibri Light"/>
          <w:sz w:val="24"/>
          <w:szCs w:val="24"/>
        </w:rPr>
        <w:t>.</w:t>
      </w:r>
      <w:r w:rsidRPr="00FD269D">
        <w:rPr>
          <w:rFonts w:asciiTheme="minorHAnsi" w:eastAsia="Times New Roman" w:hAnsiTheme="minorHAnsi" w:cs="Calibri Light"/>
          <w:sz w:val="24"/>
          <w:szCs w:val="24"/>
        </w:rPr>
        <w:t xml:space="preserve"> 44 e 45 da LC nº 123/06, seguindo-se a disciplina antes estabelecida, se for o caso.</w:t>
      </w:r>
    </w:p>
    <w:p w14:paraId="5AF0CBA5" w14:textId="77777777" w:rsidR="00E3476D" w:rsidRPr="00FD269D" w:rsidRDefault="00E3476D">
      <w:pPr>
        <w:spacing w:after="0" w:line="240" w:lineRule="auto"/>
        <w:jc w:val="both"/>
        <w:textAlignment w:val="baseline"/>
        <w:rPr>
          <w:rFonts w:asciiTheme="minorHAnsi" w:eastAsia="Times New Roman" w:hAnsiTheme="minorHAnsi" w:cs="Calibri Light"/>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FD269D">
        <w:rPr>
          <w:rFonts w:asciiTheme="minorHAnsi" w:eastAsia="Times New Roman" w:hAnsiTheme="minorHAnsi" w:cs="Calibri Light"/>
          <w:sz w:val="24"/>
          <w:szCs w:val="24"/>
        </w:rPr>
        <w:t xml:space="preserve">13.7. Encerrada a análise quanto à aceitação da proposta, o pregoeiro verificará a habilitação da Licitante, </w:t>
      </w:r>
      <w:r>
        <w:rPr>
          <w:rFonts w:asciiTheme="minorHAnsi" w:eastAsia="Times New Roman" w:hAnsiTheme="minorHAnsi" w:cs="Calibri Light"/>
          <w:sz w:val="24"/>
          <w:szCs w:val="24"/>
        </w:rPr>
        <w:t>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lastRenderedPageBreak/>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FD269D" w:rsidRDefault="00935D2F">
      <w:pPr>
        <w:spacing w:after="0" w:line="240" w:lineRule="auto"/>
        <w:jc w:val="both"/>
        <w:textAlignment w:val="baseline"/>
        <w:rPr>
          <w:rFonts w:asciiTheme="minorHAnsi" w:eastAsia="Times New Roman" w:hAnsiTheme="minorHAnsi" w:cs="Calibri Light"/>
          <w:sz w:val="24"/>
          <w:szCs w:val="24"/>
        </w:rPr>
      </w:pPr>
      <w:r w:rsidRPr="00FD269D">
        <w:rPr>
          <w:rFonts w:asciiTheme="minorHAnsi" w:eastAsia="Times New Roman" w:hAnsiTheme="minorHAnsi" w:cs="Calibri Light"/>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FD269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Pr="00FD269D" w:rsidRDefault="00935D2F">
      <w:pPr>
        <w:spacing w:after="0" w:line="240" w:lineRule="auto"/>
        <w:jc w:val="both"/>
        <w:textAlignment w:val="baseline"/>
        <w:rPr>
          <w:rFonts w:asciiTheme="minorHAnsi" w:eastAsia="Times New Roman" w:hAnsiTheme="minorHAnsi" w:cs="Calibri Light"/>
          <w:sz w:val="24"/>
          <w:szCs w:val="24"/>
        </w:rPr>
      </w:pPr>
      <w:r w:rsidRPr="00FD269D">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Pr="00FD269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Pr="00FD269D" w:rsidRDefault="00935D2F">
      <w:pPr>
        <w:spacing w:after="0" w:line="240" w:lineRule="auto"/>
        <w:ind w:left="284"/>
        <w:jc w:val="both"/>
        <w:textAlignment w:val="baseline"/>
        <w:rPr>
          <w:rFonts w:asciiTheme="minorHAnsi" w:eastAsia="Times New Roman" w:hAnsiTheme="minorHAnsi" w:cs="Calibri Light"/>
          <w:sz w:val="24"/>
          <w:szCs w:val="24"/>
        </w:rPr>
      </w:pPr>
      <w:r w:rsidRPr="00FD269D">
        <w:rPr>
          <w:rFonts w:asciiTheme="minorHAnsi" w:eastAsia="Times New Roman" w:hAnsiTheme="minorHAnsi" w:cs="Calibri Light"/>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7E33E19F" w14:textId="77777777" w:rsidR="00E3476D" w:rsidRPr="00FD269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FD269D">
        <w:rPr>
          <w:rFonts w:asciiTheme="minorHAnsi" w:eastAsia="Times New Roman" w:hAnsiTheme="minorHAnsi" w:cs="Calibri Light"/>
          <w:sz w:val="24"/>
          <w:szCs w:val="24"/>
        </w:rPr>
        <w:t xml:space="preserve">14.7. Havendo a necessidade de envio de documentos de habilitação complementares, necessários à confirmação daqueles exigidos neste edital e já apresentados, a Licitante será </w:t>
      </w:r>
      <w:r>
        <w:rPr>
          <w:rFonts w:asciiTheme="minorHAnsi" w:eastAsia="Times New Roman" w:hAnsiTheme="minorHAnsi" w:cs="Calibri Light"/>
          <w:sz w:val="24"/>
          <w:szCs w:val="24"/>
        </w:rPr>
        <w:t>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lastRenderedPageBreak/>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5D1704" w:rsidRDefault="00935D2F">
      <w:pPr>
        <w:spacing w:after="0" w:line="240" w:lineRule="auto"/>
        <w:ind w:left="284"/>
        <w:jc w:val="both"/>
        <w:textAlignment w:val="baseline"/>
        <w:rPr>
          <w:rFonts w:asciiTheme="minorHAnsi" w:eastAsia="Times New Roman" w:hAnsiTheme="minorHAnsi" w:cs="Calibri Light"/>
          <w:b/>
          <w:sz w:val="24"/>
          <w:szCs w:val="24"/>
        </w:rPr>
      </w:pPr>
      <w:r w:rsidRPr="005D1704">
        <w:rPr>
          <w:rFonts w:asciiTheme="minorHAnsi" w:eastAsia="Times New Roman" w:hAnsiTheme="minorHAnsi" w:cs="Calibri Light"/>
          <w:b/>
          <w:sz w:val="24"/>
          <w:szCs w:val="24"/>
        </w:rPr>
        <w:t>14.11.8. Qualificação Técnica:</w:t>
      </w:r>
    </w:p>
    <w:p w14:paraId="24B49FFD" w14:textId="77777777" w:rsidR="00E3476D" w:rsidRPr="005D1704"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1C6D6A93" w:rsidR="00E3476D" w:rsidRPr="005D1704" w:rsidRDefault="00935D2F">
      <w:pPr>
        <w:spacing w:after="0" w:line="240" w:lineRule="auto"/>
        <w:ind w:left="567"/>
        <w:jc w:val="both"/>
        <w:textAlignment w:val="baseline"/>
        <w:rPr>
          <w:rFonts w:asciiTheme="minorHAnsi" w:eastAsia="Times New Roman" w:hAnsiTheme="minorHAnsi" w:cs="Calibri Light"/>
          <w:sz w:val="24"/>
          <w:szCs w:val="24"/>
        </w:rPr>
      </w:pPr>
      <w:r w:rsidRPr="005D1704">
        <w:rPr>
          <w:rFonts w:asciiTheme="minorHAnsi" w:eastAsia="Times New Roman" w:hAnsiTheme="minorHAnsi" w:cs="Calibri Light"/>
          <w:sz w:val="24"/>
          <w:szCs w:val="24"/>
        </w:rPr>
        <w:t>A.</w:t>
      </w:r>
      <w:r w:rsidRPr="005D1704">
        <w:rPr>
          <w:rFonts w:asciiTheme="minorHAnsi" w:hAnsiTheme="minorHAnsi" w:cs="Calibri Light"/>
          <w:sz w:val="24"/>
          <w:szCs w:val="24"/>
        </w:rPr>
        <w:t xml:space="preserve"> </w:t>
      </w:r>
      <w:r w:rsidR="005D1704">
        <w:rPr>
          <w:rFonts w:asciiTheme="minorHAnsi" w:eastAsia="Times New Roman" w:hAnsiTheme="minorHAnsi" w:cs="Calibri Light"/>
          <w:sz w:val="24"/>
          <w:szCs w:val="24"/>
        </w:rPr>
        <w:t>S</w:t>
      </w:r>
      <w:r w:rsidRPr="005D1704">
        <w:rPr>
          <w:rFonts w:asciiTheme="minorHAnsi" w:eastAsia="Times New Roman" w:hAnsiTheme="minorHAnsi" w:cs="Calibri Light"/>
          <w:sz w:val="24"/>
          <w:szCs w:val="24"/>
        </w:rPr>
        <w:t>erá exigida qualificação técnica para a presente licitação</w:t>
      </w:r>
      <w:r w:rsidR="005D1704" w:rsidRPr="005D1704">
        <w:rPr>
          <w:rFonts w:asciiTheme="minorHAnsi" w:eastAsia="Times New Roman" w:hAnsiTheme="minorHAnsi" w:cs="Calibri Light"/>
          <w:sz w:val="24"/>
          <w:szCs w:val="24"/>
        </w:rPr>
        <w:t xml:space="preserve">, a qual deverá ser apresentada </w:t>
      </w:r>
      <w:r w:rsidR="001D4DF4">
        <w:rPr>
          <w:rFonts w:asciiTheme="minorHAnsi" w:eastAsia="Times New Roman" w:hAnsiTheme="minorHAnsi" w:cs="Calibri Light"/>
          <w:sz w:val="24"/>
          <w:szCs w:val="24"/>
        </w:rPr>
        <w:t xml:space="preserve">apenas </w:t>
      </w:r>
      <w:r w:rsidR="005D1704" w:rsidRPr="005D1704">
        <w:rPr>
          <w:rFonts w:asciiTheme="minorHAnsi" w:eastAsia="Times New Roman" w:hAnsiTheme="minorHAnsi" w:cs="Calibri Light"/>
          <w:sz w:val="24"/>
          <w:szCs w:val="24"/>
        </w:rPr>
        <w:t xml:space="preserve">pela licitante vencedora </w:t>
      </w:r>
      <w:r w:rsidR="005D1704">
        <w:rPr>
          <w:rFonts w:asciiTheme="minorHAnsi" w:eastAsia="Times New Roman" w:hAnsiTheme="minorHAnsi" w:cs="Calibri Light"/>
          <w:sz w:val="24"/>
          <w:szCs w:val="24"/>
        </w:rPr>
        <w:t xml:space="preserve">para fins de </w:t>
      </w:r>
      <w:r w:rsidR="005D1704" w:rsidRPr="005D1704">
        <w:rPr>
          <w:rFonts w:asciiTheme="minorHAnsi" w:eastAsia="Times New Roman" w:hAnsiTheme="minorHAnsi" w:cs="Calibri Light"/>
          <w:sz w:val="24"/>
          <w:szCs w:val="24"/>
        </w:rPr>
        <w:t>assinatura do instrumento contratual, conforme disposto no item 18.2.3 deste edital</w:t>
      </w:r>
      <w:r w:rsidRPr="005D1704">
        <w:rPr>
          <w:rFonts w:asciiTheme="minorHAnsi" w:eastAsia="Times New Roman" w:hAnsiTheme="minorHAnsi" w:cs="Calibri Light"/>
          <w:sz w:val="24"/>
          <w:szCs w:val="24"/>
        </w:rPr>
        <w:t xml:space="preserve">. </w:t>
      </w:r>
    </w:p>
    <w:p w14:paraId="4F871F07" w14:textId="77777777" w:rsidR="00E3476D" w:rsidRPr="005D1704"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Pr="005D1704" w:rsidRDefault="00935D2F">
      <w:pPr>
        <w:spacing w:after="0" w:line="240" w:lineRule="auto"/>
        <w:ind w:left="284"/>
        <w:jc w:val="both"/>
        <w:textAlignment w:val="baseline"/>
        <w:rPr>
          <w:rFonts w:asciiTheme="minorHAnsi" w:eastAsia="Times New Roman" w:hAnsiTheme="minorHAnsi" w:cs="Calibri Light"/>
          <w:b/>
          <w:sz w:val="24"/>
          <w:szCs w:val="24"/>
        </w:rPr>
      </w:pPr>
      <w:r w:rsidRPr="005D1704">
        <w:rPr>
          <w:rFonts w:asciiTheme="minorHAnsi" w:eastAsia="Times New Roman" w:hAnsiTheme="minorHAnsi" w:cs="Calibri Light"/>
          <w:b/>
          <w:sz w:val="24"/>
          <w:szCs w:val="24"/>
        </w:rPr>
        <w:t xml:space="preserve">14.11.9. Qualificação Econômico – Financeira. </w:t>
      </w:r>
    </w:p>
    <w:p w14:paraId="54C1D534" w14:textId="77777777" w:rsidR="00E3476D" w:rsidRPr="005D1704"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Pr="005D1704" w:rsidRDefault="00935D2F">
      <w:pPr>
        <w:pStyle w:val="PargrafodaLista"/>
        <w:numPr>
          <w:ilvl w:val="0"/>
          <w:numId w:val="3"/>
        </w:numPr>
        <w:spacing w:after="0"/>
        <w:jc w:val="both"/>
        <w:textAlignment w:val="baseline"/>
        <w:rPr>
          <w:rFonts w:asciiTheme="minorHAnsi" w:hAnsiTheme="minorHAnsi" w:cs="Calibri Light"/>
          <w:sz w:val="24"/>
          <w:szCs w:val="24"/>
        </w:rPr>
      </w:pPr>
      <w:r w:rsidRPr="005D1704">
        <w:rPr>
          <w:rFonts w:asciiTheme="minorHAnsi" w:hAnsiTheme="minorHAnsi" w:cs="Calibri Light"/>
          <w:sz w:val="24"/>
          <w:szCs w:val="24"/>
        </w:rPr>
        <w:t>Não será exigida qualificação econômico-financeira para a presente licitação.</w:t>
      </w:r>
    </w:p>
    <w:p w14:paraId="1257F548" w14:textId="77777777" w:rsidR="00E3476D" w:rsidRPr="005D1704" w:rsidRDefault="00E3476D">
      <w:pPr>
        <w:spacing w:after="0" w:line="240" w:lineRule="auto"/>
        <w:ind w:left="1134"/>
        <w:jc w:val="both"/>
        <w:textAlignment w:val="baseline"/>
        <w:rPr>
          <w:rFonts w:asciiTheme="minorHAnsi" w:eastAsia="Times New Roman" w:hAnsiTheme="minorHAnsi" w:cs="Calibri Light"/>
          <w:i/>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E71675"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14.12. A existência de restrição relativamente à regularidade fiscal e trabalhista não impede que a Licitante </w:t>
      </w:r>
      <w:r w:rsidRPr="00E71675">
        <w:rPr>
          <w:rFonts w:asciiTheme="minorHAnsi" w:eastAsia="Times New Roman" w:hAnsiTheme="minorHAnsi" w:cs="Calibri Light"/>
          <w:sz w:val="24"/>
          <w:szCs w:val="24"/>
        </w:rPr>
        <w:t>qualificada como MEI/ME/EPP/COOP seja declarada vencedora, uma vez que atenda a todas as demais exigências do edital.</w:t>
      </w:r>
    </w:p>
    <w:p w14:paraId="6C962847" w14:textId="77777777" w:rsidR="00E3476D" w:rsidRPr="00E71675"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Pr="00E71675" w:rsidRDefault="00935D2F">
      <w:pPr>
        <w:spacing w:after="0" w:line="240" w:lineRule="auto"/>
        <w:jc w:val="both"/>
        <w:textAlignment w:val="baseline"/>
        <w:rPr>
          <w:rFonts w:asciiTheme="minorHAnsi" w:eastAsia="Times New Roman" w:hAnsiTheme="minorHAnsi" w:cs="Calibri Light"/>
          <w:sz w:val="24"/>
          <w:szCs w:val="24"/>
        </w:rPr>
      </w:pPr>
      <w:r w:rsidRPr="00E71675">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E71675"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Pr="00E71675" w:rsidRDefault="00935D2F">
      <w:pPr>
        <w:spacing w:after="0" w:line="240" w:lineRule="auto"/>
        <w:jc w:val="both"/>
        <w:textAlignment w:val="baseline"/>
        <w:rPr>
          <w:rFonts w:asciiTheme="minorHAnsi" w:eastAsia="Times New Roman" w:hAnsiTheme="minorHAnsi" w:cs="Calibri Light"/>
          <w:sz w:val="24"/>
          <w:szCs w:val="24"/>
        </w:rPr>
      </w:pPr>
      <w:r w:rsidRPr="00E71675">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E71675"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E71675">
        <w:rPr>
          <w:rFonts w:asciiTheme="minorHAnsi" w:eastAsia="Times New Roman" w:hAnsiTheme="minorHAnsi" w:cs="Calibri Light"/>
          <w:sz w:val="24"/>
          <w:szCs w:val="24"/>
        </w:rPr>
        <w:t xml:space="preserve">14.15. Havendo necessidade de analisar minuciosamente os documentos exigidos, o pregoeiro suspenderá a sessão, informando no “chat” a nova data e horário para </w:t>
      </w:r>
      <w:r>
        <w:rPr>
          <w:rFonts w:asciiTheme="minorHAnsi" w:eastAsia="Times New Roman" w:hAnsiTheme="minorHAnsi" w:cs="Calibri Light"/>
          <w:sz w:val="24"/>
          <w:szCs w:val="24"/>
        </w:rPr>
        <w:t>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Pr="00E71675"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Pr="00E71675">
        <w:rPr>
          <w:rFonts w:asciiTheme="minorHAnsi" w:eastAsia="Times New Roman" w:hAnsiTheme="minorHAnsi" w:cs="Calibri Light"/>
          <w:sz w:val="24"/>
          <w:szCs w:val="24"/>
        </w:rPr>
        <w:t>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E71675"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E71675" w:rsidRDefault="00935D2F">
      <w:pPr>
        <w:spacing w:after="0" w:line="240" w:lineRule="auto"/>
        <w:jc w:val="both"/>
        <w:textAlignment w:val="baseline"/>
        <w:rPr>
          <w:rFonts w:asciiTheme="minorHAnsi" w:eastAsia="Times New Roman" w:hAnsiTheme="minorHAnsi" w:cs="Calibri Light"/>
          <w:sz w:val="24"/>
          <w:szCs w:val="24"/>
        </w:rPr>
      </w:pPr>
      <w:r w:rsidRPr="00E71675">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w:t>
      </w:r>
      <w:r w:rsidR="00732AA9" w:rsidRPr="00E71675">
        <w:rPr>
          <w:rFonts w:asciiTheme="minorHAnsi" w:eastAsia="Times New Roman" w:hAnsiTheme="minorHAnsi" w:cs="Calibri Light"/>
          <w:sz w:val="24"/>
          <w:szCs w:val="24"/>
        </w:rPr>
        <w:t>.</w:t>
      </w:r>
      <w:r w:rsidRPr="00E71675">
        <w:rPr>
          <w:rFonts w:asciiTheme="minorHAnsi" w:eastAsia="Times New Roman" w:hAnsiTheme="minorHAnsi" w:cs="Calibri Light"/>
          <w:sz w:val="24"/>
          <w:szCs w:val="24"/>
        </w:rPr>
        <w:t xml:space="preserve"> 44 e 45 da LC nº 123/06, seguindo-se a disciplina antes estabelecida para aceitação da proposta subsequente.</w:t>
      </w:r>
    </w:p>
    <w:p w14:paraId="0E0B26CB" w14:textId="77777777" w:rsidR="00E3476D" w:rsidRPr="00E71675"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Pr="003C3EC5" w:rsidRDefault="00935D2F">
      <w:pPr>
        <w:spacing w:after="0" w:line="240" w:lineRule="auto"/>
        <w:ind w:left="284"/>
        <w:jc w:val="both"/>
        <w:textAlignment w:val="baseline"/>
        <w:rPr>
          <w:rFonts w:asciiTheme="minorHAnsi" w:eastAsia="Times New Roman" w:hAnsiTheme="minorHAnsi" w:cs="Calibri Light"/>
          <w:sz w:val="24"/>
          <w:szCs w:val="24"/>
        </w:rPr>
      </w:pPr>
      <w:r w:rsidRPr="003C3EC5">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Pr="003C3EC5" w:rsidRDefault="00E3476D">
      <w:pPr>
        <w:spacing w:after="0" w:line="240" w:lineRule="auto"/>
        <w:jc w:val="both"/>
        <w:textAlignment w:val="baseline"/>
        <w:rPr>
          <w:rFonts w:asciiTheme="minorHAnsi" w:eastAsia="Times New Roman" w:hAnsiTheme="minorHAnsi" w:cs="Calibri Light"/>
          <w:sz w:val="24"/>
          <w:szCs w:val="24"/>
        </w:rPr>
      </w:pPr>
    </w:p>
    <w:p w14:paraId="0D45D871" w14:textId="77777777" w:rsidR="000B1679" w:rsidRPr="003C3EC5" w:rsidRDefault="000B1679" w:rsidP="000B167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C3EC5">
        <w:rPr>
          <w:rFonts w:asciiTheme="minorHAnsi" w:eastAsia="Times New Roman" w:hAnsiTheme="minorHAnsi" w:cs="Calibri Light"/>
          <w:sz w:val="24"/>
          <w:szCs w:val="24"/>
        </w:rPr>
        <w:t>18.2.3. No caso de a adjudicatária comparecer no município para assinatura, a mesma deverá apresentar, no ato da assinatura, as seguintes comprovações:</w:t>
      </w:r>
    </w:p>
    <w:p w14:paraId="5DEFF0F9" w14:textId="77777777" w:rsidR="003C3EC5" w:rsidRPr="003C3EC5" w:rsidRDefault="003C3EC5" w:rsidP="00993F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C2AE1CD" w14:textId="659C9AE1" w:rsidR="003C3EC5" w:rsidRPr="003C3EC5" w:rsidRDefault="003C3EC5" w:rsidP="00993F6D">
      <w:pPr>
        <w:tabs>
          <w:tab w:val="center" w:pos="4252"/>
          <w:tab w:val="right" w:pos="8504"/>
        </w:tabs>
        <w:spacing w:after="0" w:line="240" w:lineRule="auto"/>
        <w:ind w:left="709"/>
        <w:jc w:val="both"/>
        <w:textAlignment w:val="baseline"/>
        <w:rPr>
          <w:rFonts w:ascii="Calibri" w:hAnsi="Calibri"/>
          <w:sz w:val="24"/>
          <w:szCs w:val="24"/>
        </w:rPr>
      </w:pPr>
      <w:r w:rsidRPr="003C3EC5">
        <w:rPr>
          <w:rFonts w:ascii="Calibri" w:hAnsi="Calibri"/>
          <w:sz w:val="24"/>
          <w:szCs w:val="24"/>
        </w:rPr>
        <w:t xml:space="preserve">A. Comprovação de inscrição da </w:t>
      </w:r>
      <w:r w:rsidR="00993F6D">
        <w:rPr>
          <w:rFonts w:ascii="Calibri" w:hAnsi="Calibri"/>
          <w:sz w:val="24"/>
          <w:szCs w:val="24"/>
        </w:rPr>
        <w:t xml:space="preserve">adjudicatária </w:t>
      </w:r>
      <w:r w:rsidRPr="003C3EC5">
        <w:rPr>
          <w:rFonts w:ascii="Calibri" w:hAnsi="Calibri"/>
          <w:sz w:val="24"/>
          <w:szCs w:val="24"/>
        </w:rPr>
        <w:t>no Cadastro Técnico Federal de Atividades</w:t>
      </w:r>
      <w:r w:rsidR="00993F6D">
        <w:rPr>
          <w:rFonts w:ascii="Calibri" w:hAnsi="Calibri"/>
          <w:sz w:val="24"/>
          <w:szCs w:val="24"/>
        </w:rPr>
        <w:t xml:space="preserve"> </w:t>
      </w:r>
      <w:r w:rsidRPr="003C3EC5">
        <w:rPr>
          <w:rFonts w:ascii="Calibri" w:hAnsi="Calibri"/>
          <w:sz w:val="24"/>
          <w:szCs w:val="24"/>
        </w:rPr>
        <w:t xml:space="preserve">Potencialmente Poluidoras e Utilizadoras de Recursos Ambientais. </w:t>
      </w:r>
    </w:p>
    <w:p w14:paraId="4788946A" w14:textId="77777777" w:rsidR="003C3EC5" w:rsidRPr="003C3EC5" w:rsidRDefault="003C3EC5" w:rsidP="00993F6D">
      <w:pPr>
        <w:tabs>
          <w:tab w:val="center" w:pos="4252"/>
          <w:tab w:val="right" w:pos="8504"/>
        </w:tabs>
        <w:spacing w:after="0" w:line="240" w:lineRule="auto"/>
        <w:ind w:left="709"/>
        <w:jc w:val="both"/>
        <w:textAlignment w:val="baseline"/>
        <w:rPr>
          <w:rFonts w:ascii="Calibri" w:hAnsi="Calibri"/>
          <w:sz w:val="24"/>
          <w:szCs w:val="24"/>
        </w:rPr>
      </w:pPr>
    </w:p>
    <w:p w14:paraId="08A2853D" w14:textId="560B7C7F" w:rsidR="003C3EC5" w:rsidRPr="003C3EC5" w:rsidRDefault="003C3EC5" w:rsidP="00993F6D">
      <w:pPr>
        <w:tabs>
          <w:tab w:val="center" w:pos="4252"/>
          <w:tab w:val="right" w:pos="8504"/>
        </w:tabs>
        <w:spacing w:after="0" w:line="240" w:lineRule="auto"/>
        <w:ind w:left="709"/>
        <w:jc w:val="both"/>
        <w:textAlignment w:val="baseline"/>
        <w:rPr>
          <w:rFonts w:ascii="Calibri" w:hAnsi="Calibri"/>
          <w:sz w:val="24"/>
          <w:szCs w:val="24"/>
        </w:rPr>
      </w:pPr>
      <w:r w:rsidRPr="003C3EC5">
        <w:rPr>
          <w:rFonts w:ascii="Calibri" w:hAnsi="Calibri"/>
          <w:sz w:val="24"/>
          <w:szCs w:val="24"/>
        </w:rPr>
        <w:t xml:space="preserve">B. Registro Nacional de Sementes e Mudas – RENASEM em nome da </w:t>
      </w:r>
      <w:r w:rsidR="00993F6D">
        <w:rPr>
          <w:rFonts w:ascii="Calibri" w:hAnsi="Calibri"/>
          <w:sz w:val="24"/>
          <w:szCs w:val="24"/>
        </w:rPr>
        <w:t>adjudicatária</w:t>
      </w:r>
      <w:r w:rsidRPr="003C3EC5">
        <w:rPr>
          <w:rFonts w:ascii="Calibri" w:hAnsi="Calibri"/>
          <w:sz w:val="24"/>
          <w:szCs w:val="24"/>
        </w:rPr>
        <w:t>, englobando os itens constantes no Termo de Referência.</w:t>
      </w:r>
    </w:p>
    <w:p w14:paraId="644365BA" w14:textId="77777777" w:rsidR="003C3EC5" w:rsidRPr="003C3EC5" w:rsidRDefault="003C3EC5" w:rsidP="00993F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3001B1D" w14:textId="39C20BF9" w:rsidR="000B1679" w:rsidRPr="003C3EC5" w:rsidRDefault="000B1679" w:rsidP="000B167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C3EC5">
        <w:rPr>
          <w:rFonts w:asciiTheme="minorHAnsi" w:eastAsia="Times New Roman" w:hAnsiTheme="minorHAnsi" w:cs="Calibri Light"/>
          <w:sz w:val="24"/>
          <w:szCs w:val="24"/>
        </w:rPr>
        <w:t>18.2.4. No caso de a Ata de Registro de Preços ser encaminhado à adjudicatária via correio</w:t>
      </w:r>
      <w:r w:rsidR="006F5077" w:rsidRPr="003C3EC5">
        <w:rPr>
          <w:rFonts w:asciiTheme="minorHAnsi" w:eastAsia="Times New Roman" w:hAnsiTheme="minorHAnsi" w:cs="Calibri Light"/>
          <w:sz w:val="24"/>
          <w:szCs w:val="24"/>
        </w:rPr>
        <w:t xml:space="preserve"> ou via e-mail</w:t>
      </w:r>
      <w:r w:rsidRPr="003C3EC5">
        <w:rPr>
          <w:rFonts w:asciiTheme="minorHAnsi" w:eastAsia="Times New Roman" w:hAnsiTheme="minorHAnsi" w:cs="Calibri Light"/>
          <w:sz w:val="24"/>
          <w:szCs w:val="24"/>
        </w:rPr>
        <w:t>, a mesma deverá, mediante convocação do município, apresentar as comprovações previstas no subitem anterior.</w:t>
      </w:r>
    </w:p>
    <w:p w14:paraId="581EF565" w14:textId="77777777" w:rsidR="000B1679" w:rsidRPr="003C3EC5" w:rsidRDefault="000B1679">
      <w:pPr>
        <w:spacing w:after="0" w:line="240" w:lineRule="auto"/>
        <w:jc w:val="both"/>
        <w:textAlignment w:val="baseline"/>
        <w:rPr>
          <w:rFonts w:asciiTheme="minorHAnsi" w:eastAsia="Times New Roman" w:hAnsiTheme="minorHAnsi" w:cs="Calibri Light"/>
          <w:sz w:val="24"/>
          <w:szCs w:val="24"/>
        </w:rPr>
      </w:pPr>
    </w:p>
    <w:p w14:paraId="41359DFB" w14:textId="3AEE2553" w:rsidR="00E3476D" w:rsidRPr="003C3EC5" w:rsidRDefault="00935D2F">
      <w:pPr>
        <w:spacing w:after="0" w:line="240" w:lineRule="auto"/>
        <w:jc w:val="both"/>
        <w:textAlignment w:val="baseline"/>
        <w:rPr>
          <w:rFonts w:asciiTheme="minorHAnsi" w:eastAsia="Times New Roman" w:hAnsiTheme="minorHAnsi" w:cs="Calibri Light"/>
          <w:sz w:val="24"/>
          <w:szCs w:val="24"/>
        </w:rPr>
      </w:pPr>
      <w:r w:rsidRPr="003C3EC5">
        <w:rPr>
          <w:rFonts w:asciiTheme="minorHAnsi" w:eastAsia="Times New Roman" w:hAnsiTheme="minorHAnsi" w:cs="Calibri Light"/>
          <w:sz w:val="24"/>
          <w:szCs w:val="24"/>
        </w:rPr>
        <w:t>18.3. Se a adjudicatária, convocada dentro do prazo de validade da sua proposta</w:t>
      </w:r>
      <w:r w:rsidR="00C9134F" w:rsidRPr="003C3EC5">
        <w:rPr>
          <w:rFonts w:asciiTheme="minorHAnsi" w:eastAsia="Times New Roman" w:hAnsiTheme="minorHAnsi" w:cs="Calibri Light"/>
          <w:sz w:val="24"/>
          <w:szCs w:val="24"/>
        </w:rPr>
        <w:t xml:space="preserve">, </w:t>
      </w:r>
      <w:r w:rsidR="001D6C22" w:rsidRPr="003C3EC5">
        <w:rPr>
          <w:rFonts w:asciiTheme="minorHAnsi" w:eastAsia="Times New Roman" w:hAnsiTheme="minorHAnsi" w:cs="Calibri Light"/>
          <w:sz w:val="24"/>
          <w:szCs w:val="24"/>
        </w:rPr>
        <w:t xml:space="preserve">não apresentar a comprovação exigida e/ou </w:t>
      </w:r>
      <w:r w:rsidRPr="003C3EC5">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Pr="003C3EC5"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Pr="00E71675"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Pr="00E71675" w:rsidRDefault="00935D2F">
      <w:pPr>
        <w:spacing w:after="0" w:line="240" w:lineRule="auto"/>
        <w:jc w:val="both"/>
        <w:textAlignment w:val="baseline"/>
        <w:rPr>
          <w:rFonts w:asciiTheme="minorHAnsi" w:eastAsia="Times New Roman" w:hAnsiTheme="minorHAnsi" w:cs="Calibri Light"/>
          <w:sz w:val="24"/>
          <w:szCs w:val="24"/>
        </w:rPr>
      </w:pPr>
      <w:r w:rsidRPr="00E71675">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Pr="00E71675"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E71675" w:rsidRDefault="00935D2F">
      <w:pPr>
        <w:spacing w:after="0" w:line="240" w:lineRule="auto"/>
        <w:jc w:val="both"/>
        <w:textAlignment w:val="baseline"/>
        <w:rPr>
          <w:rFonts w:asciiTheme="minorHAnsi" w:eastAsia="Times New Roman" w:hAnsiTheme="minorHAnsi" w:cs="Calibri Light"/>
          <w:sz w:val="24"/>
          <w:szCs w:val="24"/>
        </w:rPr>
      </w:pPr>
      <w:r w:rsidRPr="00E71675">
        <w:rPr>
          <w:rFonts w:asciiTheme="minorHAnsi" w:eastAsia="Times New Roman" w:hAnsiTheme="minorHAnsi" w:cs="Calibri Light"/>
          <w:sz w:val="24"/>
          <w:szCs w:val="24"/>
        </w:rPr>
        <w:t>18.6. A Ata de Registro de Preços vigorará pelo período de 12 (doze) meses.</w:t>
      </w:r>
    </w:p>
    <w:p w14:paraId="263BEA61" w14:textId="77777777" w:rsidR="00E3476D" w:rsidRPr="00E71675"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Pr="00E71675" w:rsidRDefault="00935D2F">
      <w:pPr>
        <w:spacing w:after="0" w:line="240" w:lineRule="auto"/>
        <w:jc w:val="both"/>
        <w:textAlignment w:val="baseline"/>
        <w:rPr>
          <w:rFonts w:asciiTheme="minorHAnsi" w:eastAsia="Times New Roman" w:hAnsiTheme="minorHAnsi" w:cs="Calibri Light"/>
          <w:b/>
          <w:sz w:val="24"/>
          <w:szCs w:val="24"/>
        </w:rPr>
      </w:pPr>
      <w:r w:rsidRPr="00E71675">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Pr="00E2125B"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Pr="00E2125B" w:rsidRDefault="00935D2F" w:rsidP="008469A9">
      <w:pPr>
        <w:spacing w:after="0" w:line="240" w:lineRule="auto"/>
        <w:ind w:left="284"/>
        <w:jc w:val="both"/>
        <w:textAlignment w:val="baseline"/>
        <w:rPr>
          <w:rFonts w:asciiTheme="minorHAnsi" w:eastAsia="Times New Roman" w:hAnsiTheme="minorHAnsi" w:cs="Calibri Light"/>
          <w:sz w:val="24"/>
          <w:szCs w:val="24"/>
        </w:rPr>
      </w:pPr>
      <w:r w:rsidRPr="00E2125B">
        <w:rPr>
          <w:rFonts w:asciiTheme="minorHAnsi" w:eastAsia="Times New Roman" w:hAnsiTheme="minorHAnsi" w:cs="Calibri Light"/>
          <w:sz w:val="24"/>
          <w:szCs w:val="24"/>
        </w:rPr>
        <w:t>21.18.4. Anexo IV - Minuta da Ata de Registro de Preços.</w:t>
      </w:r>
    </w:p>
    <w:p w14:paraId="51D43A01" w14:textId="77777777" w:rsidR="00E3476D" w:rsidRPr="00E2125B"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Pr="00E2125B" w:rsidRDefault="00E3476D">
      <w:pPr>
        <w:spacing w:after="0" w:line="240" w:lineRule="auto"/>
        <w:jc w:val="both"/>
        <w:textAlignment w:val="baseline"/>
        <w:rPr>
          <w:rFonts w:asciiTheme="minorHAnsi" w:eastAsia="Times New Roman" w:hAnsiTheme="minorHAnsi" w:cs="Calibri Light"/>
          <w:sz w:val="24"/>
          <w:szCs w:val="24"/>
        </w:rPr>
      </w:pPr>
    </w:p>
    <w:p w14:paraId="12EA936D" w14:textId="26271C13" w:rsidR="00E3476D" w:rsidRPr="00E2125B" w:rsidRDefault="00935D2F">
      <w:pPr>
        <w:spacing w:after="0" w:line="240" w:lineRule="auto"/>
        <w:jc w:val="right"/>
        <w:rPr>
          <w:rFonts w:asciiTheme="minorHAnsi" w:eastAsia="Times New Roman" w:hAnsiTheme="minorHAnsi" w:cs="Calibri Light"/>
          <w:sz w:val="24"/>
          <w:szCs w:val="24"/>
        </w:rPr>
      </w:pPr>
      <w:r w:rsidRPr="00E2125B">
        <w:rPr>
          <w:rFonts w:asciiTheme="minorHAnsi" w:eastAsia="Times New Roman" w:hAnsiTheme="minorHAnsi" w:cs="Calibri Light"/>
          <w:sz w:val="24"/>
          <w:szCs w:val="24"/>
        </w:rPr>
        <w:t xml:space="preserve">Ubiratã, Paraná, </w:t>
      </w:r>
      <w:r w:rsidR="00E2125B" w:rsidRPr="00E2125B">
        <w:rPr>
          <w:rFonts w:asciiTheme="minorHAnsi" w:eastAsia="Times New Roman" w:hAnsiTheme="minorHAnsi" w:cs="Calibri Light"/>
          <w:sz w:val="24"/>
          <w:szCs w:val="24"/>
        </w:rPr>
        <w:t>26</w:t>
      </w:r>
      <w:r w:rsidRPr="00E2125B">
        <w:rPr>
          <w:rFonts w:asciiTheme="minorHAnsi" w:eastAsia="Times New Roman" w:hAnsiTheme="minorHAnsi" w:cs="Calibri Light"/>
          <w:sz w:val="24"/>
          <w:szCs w:val="24"/>
        </w:rPr>
        <w:t xml:space="preserve"> de </w:t>
      </w:r>
      <w:r w:rsidR="00E2125B" w:rsidRPr="00E2125B">
        <w:rPr>
          <w:rFonts w:asciiTheme="minorHAnsi" w:eastAsia="Times New Roman" w:hAnsiTheme="minorHAnsi" w:cs="Calibri Light"/>
          <w:sz w:val="24"/>
          <w:szCs w:val="24"/>
        </w:rPr>
        <w:t>outubro</w:t>
      </w:r>
      <w:r w:rsidRPr="00E2125B">
        <w:rPr>
          <w:rFonts w:asciiTheme="minorHAnsi" w:eastAsia="Times New Roman" w:hAnsiTheme="minorHAnsi" w:cs="Calibri Light"/>
          <w:sz w:val="24"/>
          <w:szCs w:val="24"/>
        </w:rPr>
        <w:t xml:space="preserve"> de 202</w:t>
      </w:r>
      <w:r w:rsidR="007252A8" w:rsidRPr="00E2125B">
        <w:rPr>
          <w:rFonts w:asciiTheme="minorHAnsi" w:eastAsia="Times New Roman" w:hAnsiTheme="minorHAnsi" w:cs="Calibri Light"/>
          <w:sz w:val="24"/>
          <w:szCs w:val="24"/>
        </w:rPr>
        <w:t>3</w:t>
      </w:r>
      <w:r w:rsidRPr="00E2125B">
        <w:rPr>
          <w:rFonts w:asciiTheme="minorHAnsi" w:eastAsia="Times New Roman" w:hAnsiTheme="minorHAnsi" w:cs="Calibri Light"/>
          <w:sz w:val="24"/>
          <w:szCs w:val="24"/>
        </w:rPr>
        <w:t>.</w:t>
      </w:r>
    </w:p>
    <w:p w14:paraId="4C267385" w14:textId="77777777" w:rsidR="00E3476D" w:rsidRPr="00E2125B" w:rsidRDefault="00E3476D">
      <w:pPr>
        <w:spacing w:after="0" w:line="240" w:lineRule="auto"/>
        <w:rPr>
          <w:rFonts w:asciiTheme="minorHAnsi" w:eastAsia="Times New Roman" w:hAnsiTheme="minorHAnsi" w:cs="Calibri Light"/>
          <w:sz w:val="24"/>
          <w:szCs w:val="24"/>
        </w:rPr>
      </w:pPr>
    </w:p>
    <w:p w14:paraId="3B2C085C" w14:textId="23499527" w:rsidR="00772ED3" w:rsidRPr="00E2125B" w:rsidRDefault="00772ED3">
      <w:pPr>
        <w:spacing w:after="0" w:line="240" w:lineRule="auto"/>
        <w:rPr>
          <w:rFonts w:asciiTheme="minorHAnsi" w:eastAsia="Times New Roman" w:hAnsiTheme="minorHAnsi" w:cs="Calibri Light"/>
          <w:sz w:val="24"/>
          <w:szCs w:val="24"/>
        </w:rPr>
      </w:pPr>
    </w:p>
    <w:p w14:paraId="594BB2A8" w14:textId="77777777" w:rsidR="00E71675" w:rsidRPr="00E2125B" w:rsidRDefault="00E71675">
      <w:pPr>
        <w:spacing w:after="0" w:line="240" w:lineRule="auto"/>
        <w:rPr>
          <w:rFonts w:asciiTheme="minorHAnsi" w:eastAsia="Times New Roman" w:hAnsiTheme="minorHAnsi" w:cs="Calibri Light"/>
          <w:sz w:val="24"/>
          <w:szCs w:val="24"/>
        </w:rPr>
      </w:pPr>
    </w:p>
    <w:p w14:paraId="6B47DAD6" w14:textId="77777777" w:rsidR="00E71675" w:rsidRPr="00E2125B" w:rsidRDefault="00E71675">
      <w:pPr>
        <w:spacing w:after="0" w:line="240" w:lineRule="auto"/>
        <w:rPr>
          <w:rFonts w:asciiTheme="minorHAnsi" w:eastAsia="Times New Roman" w:hAnsiTheme="minorHAnsi" w:cs="Calibri Light"/>
          <w:sz w:val="24"/>
          <w:szCs w:val="24"/>
        </w:rPr>
      </w:pPr>
    </w:p>
    <w:p w14:paraId="13A42404" w14:textId="77777777" w:rsidR="00E71675" w:rsidRPr="00E2125B" w:rsidRDefault="00E71675">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21599C5C" w:rsidR="00E3476D" w:rsidRPr="00224F5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224F5A">
        <w:rPr>
          <w:rFonts w:asciiTheme="minorHAnsi" w:eastAsia="Times New Roman" w:hAnsiTheme="minorHAnsi" w:cs="Calibri Light"/>
          <w:b/>
          <w:bCs/>
          <w:sz w:val="24"/>
          <w:szCs w:val="24"/>
          <w:lang w:eastAsia="ar-SA"/>
        </w:rPr>
        <w:t xml:space="preserve">ELETRÔNICO Nº </w:t>
      </w:r>
      <w:r w:rsidR="00224F5A" w:rsidRPr="00224F5A">
        <w:rPr>
          <w:rFonts w:asciiTheme="minorHAnsi" w:eastAsia="Times New Roman" w:hAnsiTheme="minorHAnsi" w:cs="Calibri Light"/>
          <w:b/>
          <w:bCs/>
          <w:sz w:val="24"/>
          <w:szCs w:val="24"/>
          <w:lang w:eastAsia="ar-SA"/>
        </w:rPr>
        <w:t>164</w:t>
      </w:r>
      <w:r w:rsidRPr="00224F5A">
        <w:rPr>
          <w:rFonts w:asciiTheme="minorHAnsi" w:eastAsia="Times New Roman" w:hAnsiTheme="minorHAnsi" w:cs="Calibri Light"/>
          <w:b/>
          <w:bCs/>
          <w:sz w:val="24"/>
          <w:szCs w:val="24"/>
          <w:lang w:eastAsia="ar-SA"/>
        </w:rPr>
        <w:t>/202</w:t>
      </w:r>
      <w:r w:rsidR="00532AB0" w:rsidRPr="00224F5A">
        <w:rPr>
          <w:rFonts w:asciiTheme="minorHAnsi" w:eastAsia="Times New Roman" w:hAnsiTheme="minorHAnsi" w:cs="Calibri Light"/>
          <w:b/>
          <w:bCs/>
          <w:sz w:val="24"/>
          <w:szCs w:val="24"/>
          <w:lang w:eastAsia="ar-SA"/>
        </w:rPr>
        <w:t>3</w:t>
      </w:r>
    </w:p>
    <w:p w14:paraId="0B5AF6D7" w14:textId="305504BF" w:rsidR="00E3476D" w:rsidRPr="00224F5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224F5A">
        <w:rPr>
          <w:rFonts w:asciiTheme="minorHAnsi" w:eastAsia="Times New Roman" w:hAnsiTheme="minorHAnsi" w:cs="Calibri Light"/>
          <w:b/>
          <w:bCs/>
          <w:sz w:val="24"/>
          <w:szCs w:val="24"/>
          <w:lang w:eastAsia="ar-SA"/>
        </w:rPr>
        <w:t xml:space="preserve">PROCESSO LICITATÓRIO Nº </w:t>
      </w:r>
      <w:r w:rsidR="00224F5A" w:rsidRPr="00224F5A">
        <w:rPr>
          <w:rFonts w:asciiTheme="minorHAnsi" w:eastAsia="Times New Roman" w:hAnsiTheme="minorHAnsi" w:cs="Calibri Light"/>
          <w:b/>
          <w:bCs/>
          <w:sz w:val="24"/>
          <w:szCs w:val="24"/>
          <w:lang w:eastAsia="ar-SA"/>
        </w:rPr>
        <w:t>6306</w:t>
      </w:r>
      <w:r w:rsidRPr="00224F5A">
        <w:rPr>
          <w:rFonts w:asciiTheme="minorHAnsi" w:eastAsia="Times New Roman" w:hAnsiTheme="minorHAnsi" w:cs="Calibri Light"/>
          <w:b/>
          <w:bCs/>
          <w:sz w:val="24"/>
          <w:szCs w:val="24"/>
          <w:lang w:eastAsia="ar-SA"/>
        </w:rPr>
        <w:t>/202</w:t>
      </w:r>
      <w:r w:rsidR="00532AB0" w:rsidRPr="00224F5A">
        <w:rPr>
          <w:rFonts w:asciiTheme="minorHAnsi" w:eastAsia="Times New Roman" w:hAnsiTheme="minorHAnsi" w:cs="Calibri Light"/>
          <w:b/>
          <w:bCs/>
          <w:sz w:val="24"/>
          <w:szCs w:val="24"/>
          <w:lang w:eastAsia="ar-SA"/>
        </w:rPr>
        <w:t>3</w:t>
      </w:r>
    </w:p>
    <w:p w14:paraId="3BBC417D" w14:textId="77777777" w:rsidR="00E3476D" w:rsidRPr="00224F5A"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224F5A" w:rsidRDefault="00935D2F">
      <w:pPr>
        <w:spacing w:after="0" w:line="240" w:lineRule="auto"/>
        <w:jc w:val="both"/>
        <w:textAlignment w:val="baseline"/>
        <w:rPr>
          <w:rFonts w:asciiTheme="minorHAnsi" w:eastAsia="Times New Roman" w:hAnsiTheme="minorHAnsi" w:cs="Calibri Light"/>
          <w:b/>
          <w:sz w:val="24"/>
          <w:szCs w:val="24"/>
        </w:rPr>
      </w:pPr>
      <w:r w:rsidRPr="00224F5A">
        <w:rPr>
          <w:rFonts w:asciiTheme="minorHAnsi" w:eastAsia="Times New Roman" w:hAnsiTheme="minorHAnsi" w:cs="Calibri Light"/>
          <w:b/>
          <w:sz w:val="24"/>
          <w:szCs w:val="24"/>
        </w:rPr>
        <w:t>1. DO OBJETO</w:t>
      </w:r>
    </w:p>
    <w:p w14:paraId="0873A7AD" w14:textId="77777777" w:rsidR="00E3476D" w:rsidRPr="00224F5A" w:rsidRDefault="00E3476D">
      <w:pPr>
        <w:spacing w:after="0" w:line="240" w:lineRule="auto"/>
        <w:jc w:val="both"/>
        <w:textAlignment w:val="baseline"/>
        <w:rPr>
          <w:rFonts w:asciiTheme="minorHAnsi" w:eastAsia="Times New Roman" w:hAnsiTheme="minorHAnsi" w:cs="Calibri Light"/>
          <w:sz w:val="24"/>
          <w:szCs w:val="24"/>
        </w:rPr>
      </w:pPr>
    </w:p>
    <w:p w14:paraId="4CCCE09A" w14:textId="1849369B" w:rsidR="004B014E" w:rsidRPr="007C29C4"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24F5A">
        <w:rPr>
          <w:rFonts w:asciiTheme="minorHAnsi" w:eastAsia="Times New Roman" w:hAnsiTheme="minorHAnsi" w:cs="Calibri Light"/>
          <w:sz w:val="24"/>
          <w:szCs w:val="24"/>
        </w:rPr>
        <w:t xml:space="preserve">1.1. A presente licitação, do tipo MENOR PREÇO </w:t>
      </w:r>
      <w:r w:rsidR="007C29C4" w:rsidRPr="00224F5A">
        <w:rPr>
          <w:rFonts w:asciiTheme="minorHAnsi" w:eastAsia="Times New Roman" w:hAnsiTheme="minorHAnsi" w:cs="Calibri Light"/>
          <w:sz w:val="24"/>
          <w:szCs w:val="24"/>
        </w:rPr>
        <w:t>POR ITEM</w:t>
      </w:r>
      <w:r w:rsidRPr="00224F5A">
        <w:rPr>
          <w:rFonts w:asciiTheme="minorHAnsi" w:eastAsia="Times New Roman" w:hAnsiTheme="minorHAnsi" w:cs="Calibri Light"/>
          <w:sz w:val="24"/>
          <w:szCs w:val="24"/>
        </w:rPr>
        <w:t xml:space="preserve">, se destina à </w:t>
      </w:r>
      <w:r w:rsidR="007C29C4" w:rsidRPr="00224F5A">
        <w:rPr>
          <w:rFonts w:asciiTheme="minorHAnsi" w:eastAsia="Times New Roman" w:hAnsiTheme="minorHAnsi" w:cs="Calibri Light"/>
          <w:b/>
          <w:bCs/>
          <w:sz w:val="24"/>
          <w:szCs w:val="24"/>
        </w:rPr>
        <w:t>Aquisição de grama esmeralda, incluso plantio</w:t>
      </w:r>
      <w:r w:rsidR="007C29C4" w:rsidRPr="00224F5A">
        <w:rPr>
          <w:rFonts w:asciiTheme="minorHAnsi" w:hAnsiTheme="minorHAnsi" w:cs="Calibri Light"/>
          <w:b/>
          <w:bCs/>
          <w:sz w:val="24"/>
          <w:szCs w:val="24"/>
        </w:rPr>
        <w:t xml:space="preserve">, </w:t>
      </w:r>
      <w:r w:rsidR="007C29C4" w:rsidRPr="00224F5A">
        <w:rPr>
          <w:rFonts w:asciiTheme="minorHAnsi" w:eastAsia="Times New Roman" w:hAnsiTheme="minorHAnsi" w:cs="Calibri Light"/>
          <w:b/>
          <w:bCs/>
          <w:sz w:val="24"/>
          <w:szCs w:val="24"/>
        </w:rPr>
        <w:t xml:space="preserve">para atendimento das necessidades </w:t>
      </w:r>
      <w:r w:rsidR="007C29C4" w:rsidRPr="007C29C4">
        <w:rPr>
          <w:rFonts w:asciiTheme="minorHAnsi" w:eastAsia="Times New Roman" w:hAnsiTheme="minorHAnsi" w:cs="Calibri Light"/>
          <w:b/>
          <w:bCs/>
          <w:sz w:val="24"/>
          <w:szCs w:val="24"/>
        </w:rPr>
        <w:t>da secretaria de serviços urbanos e Pavimentação</w:t>
      </w:r>
      <w:r w:rsidR="007C29C4" w:rsidRPr="007C29C4">
        <w:rPr>
          <w:rFonts w:asciiTheme="minorHAnsi" w:eastAsia="Times New Roman" w:hAnsiTheme="minorHAnsi" w:cs="Calibri Light"/>
          <w:sz w:val="24"/>
          <w:szCs w:val="24"/>
        </w:rPr>
        <w:t>.</w:t>
      </w:r>
    </w:p>
    <w:p w14:paraId="07A536B9" w14:textId="1ED6E18B" w:rsidR="00532AB0"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Pr="00EE3BF8" w:rsidRDefault="00E3476D" w:rsidP="00EE3BF8">
      <w:pPr>
        <w:spacing w:after="0" w:line="240" w:lineRule="auto"/>
        <w:jc w:val="both"/>
        <w:textAlignment w:val="baseline"/>
        <w:rPr>
          <w:rFonts w:asciiTheme="minorHAnsi" w:eastAsia="Times New Roman" w:hAnsiTheme="minorHAnsi" w:cs="Calibri Light"/>
          <w:b/>
          <w:sz w:val="24"/>
          <w:szCs w:val="24"/>
        </w:rPr>
      </w:pPr>
    </w:p>
    <w:p w14:paraId="2B705D24" w14:textId="77777777" w:rsidR="00EE3BF8" w:rsidRPr="00EE3BF8" w:rsidRDefault="00EE3BF8" w:rsidP="00EE3BF8">
      <w:pPr>
        <w:tabs>
          <w:tab w:val="center" w:pos="4252"/>
          <w:tab w:val="right" w:pos="8504"/>
        </w:tabs>
        <w:spacing w:after="0" w:line="240" w:lineRule="auto"/>
        <w:jc w:val="both"/>
        <w:textAlignment w:val="baseline"/>
        <w:rPr>
          <w:sz w:val="24"/>
          <w:szCs w:val="24"/>
        </w:rPr>
      </w:pPr>
      <w:r w:rsidRPr="00EE3BF8">
        <w:rPr>
          <w:rFonts w:ascii="Calibri" w:hAnsi="Calibri"/>
          <w:sz w:val="24"/>
          <w:szCs w:val="24"/>
        </w:rPr>
        <w:t xml:space="preserve">2.1. A aquisição de grama se faz necessária tendo em vista a melhoria do aspecto paisagístico de canteiros centrais, praças, rotatórias e calcadas de prédios públicos do município. </w:t>
      </w:r>
    </w:p>
    <w:p w14:paraId="7FB6EAD2" w14:textId="77777777" w:rsidR="004B014E" w:rsidRPr="00EE3BF8" w:rsidRDefault="004B014E" w:rsidP="00EE3BF8">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734"/>
        <w:gridCol w:w="5078"/>
        <w:gridCol w:w="1134"/>
        <w:gridCol w:w="709"/>
        <w:gridCol w:w="1276"/>
        <w:gridCol w:w="1559"/>
      </w:tblGrid>
      <w:tr w:rsidR="005701A0" w:rsidRPr="00B04609" w14:paraId="0B4FFB5A" w14:textId="77777777" w:rsidTr="005701A0">
        <w:tc>
          <w:tcPr>
            <w:tcW w:w="734" w:type="dxa"/>
            <w:tcBorders>
              <w:top w:val="single" w:sz="2" w:space="0" w:color="000000"/>
              <w:left w:val="single" w:sz="2" w:space="0" w:color="000000"/>
              <w:bottom w:val="single" w:sz="2" w:space="0" w:color="000000"/>
            </w:tcBorders>
          </w:tcPr>
          <w:p w14:paraId="69C50C0B" w14:textId="77777777" w:rsidR="005701A0" w:rsidRPr="00B04609" w:rsidRDefault="005701A0" w:rsidP="00B04609">
            <w:pPr>
              <w:pStyle w:val="Contedodatabela"/>
              <w:widowControl w:val="0"/>
              <w:spacing w:after="0" w:line="240" w:lineRule="auto"/>
              <w:jc w:val="center"/>
              <w:rPr>
                <w:rFonts w:ascii="Calibri" w:hAnsi="Calibri"/>
                <w:sz w:val="24"/>
                <w:szCs w:val="24"/>
              </w:rPr>
            </w:pPr>
            <w:r w:rsidRPr="00B04609">
              <w:rPr>
                <w:rFonts w:ascii="Calibri" w:hAnsi="Calibri"/>
                <w:sz w:val="24"/>
                <w:szCs w:val="24"/>
              </w:rPr>
              <w:t>Item</w:t>
            </w:r>
          </w:p>
        </w:tc>
        <w:tc>
          <w:tcPr>
            <w:tcW w:w="5078" w:type="dxa"/>
            <w:tcBorders>
              <w:top w:val="single" w:sz="2" w:space="0" w:color="000000"/>
              <w:left w:val="single" w:sz="2" w:space="0" w:color="000000"/>
              <w:bottom w:val="single" w:sz="2" w:space="0" w:color="000000"/>
            </w:tcBorders>
          </w:tcPr>
          <w:p w14:paraId="476BF6E2" w14:textId="77777777" w:rsidR="005701A0" w:rsidRPr="00B04609" w:rsidRDefault="005701A0" w:rsidP="00B04609">
            <w:pPr>
              <w:pStyle w:val="Contedodatabela"/>
              <w:widowControl w:val="0"/>
              <w:spacing w:after="0" w:line="240" w:lineRule="auto"/>
              <w:jc w:val="center"/>
              <w:rPr>
                <w:rFonts w:ascii="Calibri" w:hAnsi="Calibri"/>
                <w:sz w:val="24"/>
                <w:szCs w:val="24"/>
              </w:rPr>
            </w:pPr>
            <w:r w:rsidRPr="00B04609">
              <w:rPr>
                <w:rFonts w:ascii="Calibri" w:hAnsi="Calibri"/>
                <w:sz w:val="24"/>
                <w:szCs w:val="24"/>
              </w:rPr>
              <w:t>Descrição</w:t>
            </w:r>
          </w:p>
        </w:tc>
        <w:tc>
          <w:tcPr>
            <w:tcW w:w="1134" w:type="dxa"/>
            <w:tcBorders>
              <w:top w:val="single" w:sz="2" w:space="0" w:color="000000"/>
              <w:left w:val="single" w:sz="2" w:space="0" w:color="000000"/>
              <w:bottom w:val="single" w:sz="2" w:space="0" w:color="000000"/>
            </w:tcBorders>
          </w:tcPr>
          <w:p w14:paraId="13EB23BB" w14:textId="77777777" w:rsidR="005701A0" w:rsidRPr="00B04609" w:rsidRDefault="005701A0" w:rsidP="00B04609">
            <w:pPr>
              <w:pStyle w:val="Contedodatabela"/>
              <w:widowControl w:val="0"/>
              <w:spacing w:after="0" w:line="240" w:lineRule="auto"/>
              <w:jc w:val="center"/>
              <w:rPr>
                <w:rFonts w:ascii="Calibri" w:hAnsi="Calibri"/>
                <w:sz w:val="24"/>
                <w:szCs w:val="24"/>
              </w:rPr>
            </w:pPr>
            <w:proofErr w:type="spellStart"/>
            <w:r w:rsidRPr="00B04609">
              <w:rPr>
                <w:rFonts w:ascii="Calibri" w:hAnsi="Calibri"/>
                <w:sz w:val="24"/>
                <w:szCs w:val="24"/>
              </w:rPr>
              <w:t>Qtd</w:t>
            </w:r>
            <w:proofErr w:type="spellEnd"/>
          </w:p>
        </w:tc>
        <w:tc>
          <w:tcPr>
            <w:tcW w:w="709" w:type="dxa"/>
            <w:tcBorders>
              <w:top w:val="single" w:sz="2" w:space="0" w:color="000000"/>
              <w:left w:val="single" w:sz="2" w:space="0" w:color="000000"/>
              <w:bottom w:val="single" w:sz="2" w:space="0" w:color="000000"/>
            </w:tcBorders>
          </w:tcPr>
          <w:p w14:paraId="3EC6786D" w14:textId="77777777" w:rsidR="005701A0" w:rsidRPr="00B04609" w:rsidRDefault="005701A0" w:rsidP="00B04609">
            <w:pPr>
              <w:pStyle w:val="Contedodatabela"/>
              <w:widowControl w:val="0"/>
              <w:spacing w:after="0" w:line="240" w:lineRule="auto"/>
              <w:jc w:val="center"/>
              <w:rPr>
                <w:rFonts w:ascii="Calibri" w:hAnsi="Calibri"/>
                <w:sz w:val="24"/>
                <w:szCs w:val="24"/>
              </w:rPr>
            </w:pPr>
            <w:r w:rsidRPr="00B04609">
              <w:rPr>
                <w:rFonts w:ascii="Calibri" w:hAnsi="Calibri"/>
                <w:sz w:val="24"/>
                <w:szCs w:val="24"/>
              </w:rPr>
              <w:t>Un</w:t>
            </w:r>
          </w:p>
        </w:tc>
        <w:tc>
          <w:tcPr>
            <w:tcW w:w="1276" w:type="dxa"/>
            <w:tcBorders>
              <w:top w:val="single" w:sz="2" w:space="0" w:color="000000"/>
              <w:left w:val="single" w:sz="2" w:space="0" w:color="000000"/>
              <w:bottom w:val="single" w:sz="2" w:space="0" w:color="000000"/>
            </w:tcBorders>
          </w:tcPr>
          <w:p w14:paraId="5F06CFFA" w14:textId="77777777" w:rsidR="005701A0" w:rsidRPr="00B04609" w:rsidRDefault="005701A0" w:rsidP="00B04609">
            <w:pPr>
              <w:pStyle w:val="Contedodatabela"/>
              <w:widowControl w:val="0"/>
              <w:spacing w:after="0" w:line="240" w:lineRule="auto"/>
              <w:jc w:val="center"/>
              <w:rPr>
                <w:rFonts w:ascii="Calibri" w:hAnsi="Calibri"/>
                <w:sz w:val="24"/>
                <w:szCs w:val="24"/>
              </w:rPr>
            </w:pPr>
            <w:r w:rsidRPr="00B04609">
              <w:rPr>
                <w:rFonts w:ascii="Calibri" w:hAnsi="Calibri"/>
                <w:sz w:val="24"/>
                <w:szCs w:val="24"/>
              </w:rPr>
              <w:t>V. Unit R$</w:t>
            </w:r>
          </w:p>
        </w:tc>
        <w:tc>
          <w:tcPr>
            <w:tcW w:w="1559" w:type="dxa"/>
            <w:tcBorders>
              <w:top w:val="single" w:sz="2" w:space="0" w:color="000000"/>
              <w:left w:val="single" w:sz="2" w:space="0" w:color="000000"/>
              <w:bottom w:val="single" w:sz="2" w:space="0" w:color="000000"/>
              <w:right w:val="single" w:sz="2" w:space="0" w:color="000000"/>
            </w:tcBorders>
          </w:tcPr>
          <w:p w14:paraId="2365969E" w14:textId="77777777" w:rsidR="005701A0" w:rsidRPr="00B04609" w:rsidRDefault="005701A0" w:rsidP="00B04609">
            <w:pPr>
              <w:pStyle w:val="Contedodatabela"/>
              <w:widowControl w:val="0"/>
              <w:spacing w:after="0" w:line="240" w:lineRule="auto"/>
              <w:jc w:val="center"/>
              <w:rPr>
                <w:rFonts w:ascii="Calibri" w:hAnsi="Calibri"/>
                <w:sz w:val="24"/>
                <w:szCs w:val="24"/>
              </w:rPr>
            </w:pPr>
            <w:r w:rsidRPr="00B04609">
              <w:rPr>
                <w:rFonts w:ascii="Calibri" w:hAnsi="Calibri"/>
                <w:sz w:val="24"/>
                <w:szCs w:val="24"/>
              </w:rPr>
              <w:t>V. Total R$</w:t>
            </w:r>
          </w:p>
        </w:tc>
      </w:tr>
      <w:tr w:rsidR="005701A0" w:rsidRPr="00B04609" w14:paraId="7656ACB4" w14:textId="77777777" w:rsidTr="005701A0">
        <w:tc>
          <w:tcPr>
            <w:tcW w:w="734" w:type="dxa"/>
            <w:tcBorders>
              <w:left w:val="single" w:sz="2" w:space="0" w:color="000000"/>
              <w:bottom w:val="single" w:sz="2" w:space="0" w:color="000000"/>
            </w:tcBorders>
          </w:tcPr>
          <w:p w14:paraId="0CC2A308" w14:textId="77777777" w:rsidR="005701A0" w:rsidRPr="00B04609" w:rsidRDefault="005701A0" w:rsidP="00B04609">
            <w:pPr>
              <w:pStyle w:val="Contedodatabela"/>
              <w:widowControl w:val="0"/>
              <w:spacing w:after="0" w:line="240" w:lineRule="auto"/>
              <w:jc w:val="center"/>
              <w:rPr>
                <w:rFonts w:ascii="Calibri" w:hAnsi="Calibri"/>
                <w:sz w:val="24"/>
                <w:szCs w:val="24"/>
              </w:rPr>
            </w:pPr>
            <w:r w:rsidRPr="00B04609">
              <w:rPr>
                <w:rFonts w:ascii="Calibri" w:hAnsi="Calibri"/>
                <w:sz w:val="24"/>
                <w:szCs w:val="24"/>
              </w:rPr>
              <w:t>1</w:t>
            </w:r>
          </w:p>
        </w:tc>
        <w:tc>
          <w:tcPr>
            <w:tcW w:w="5078" w:type="dxa"/>
            <w:tcBorders>
              <w:left w:val="single" w:sz="2" w:space="0" w:color="000000"/>
              <w:bottom w:val="single" w:sz="2" w:space="0" w:color="000000"/>
            </w:tcBorders>
          </w:tcPr>
          <w:p w14:paraId="21F513CB" w14:textId="495BD62F" w:rsidR="005701A0" w:rsidRPr="00B04609" w:rsidRDefault="005701A0" w:rsidP="00B04609">
            <w:pPr>
              <w:pStyle w:val="Contedodatabela"/>
              <w:widowControl w:val="0"/>
              <w:spacing w:after="0" w:line="240" w:lineRule="auto"/>
              <w:jc w:val="both"/>
              <w:rPr>
                <w:rFonts w:ascii="Calibri" w:hAnsi="Calibri"/>
                <w:sz w:val="24"/>
                <w:szCs w:val="24"/>
              </w:rPr>
            </w:pPr>
            <w:r w:rsidRPr="00B04609">
              <w:rPr>
                <w:rFonts w:ascii="Calibri" w:hAnsi="Calibri"/>
                <w:sz w:val="24"/>
                <w:szCs w:val="24"/>
              </w:rPr>
              <w:t>Grama do tipo esmeralda (</w:t>
            </w:r>
            <w:proofErr w:type="spellStart"/>
            <w:r w:rsidRPr="005701A0">
              <w:rPr>
                <w:rFonts w:ascii="Calibri" w:hAnsi="Calibri"/>
                <w:i/>
                <w:iCs/>
                <w:sz w:val="24"/>
                <w:szCs w:val="24"/>
              </w:rPr>
              <w:t>Zoysia</w:t>
            </w:r>
            <w:proofErr w:type="spellEnd"/>
            <w:r w:rsidRPr="005701A0">
              <w:rPr>
                <w:rFonts w:ascii="Calibri" w:hAnsi="Calibri"/>
                <w:i/>
                <w:iCs/>
                <w:sz w:val="24"/>
                <w:szCs w:val="24"/>
              </w:rPr>
              <w:t xml:space="preserve"> </w:t>
            </w:r>
            <w:proofErr w:type="spellStart"/>
            <w:r w:rsidRPr="005701A0">
              <w:rPr>
                <w:rFonts w:ascii="Calibri" w:hAnsi="Calibri"/>
                <w:i/>
                <w:iCs/>
                <w:sz w:val="24"/>
                <w:szCs w:val="24"/>
              </w:rPr>
              <w:t>japonica</w:t>
            </w:r>
            <w:proofErr w:type="spellEnd"/>
            <w:r w:rsidRPr="00B04609">
              <w:rPr>
                <w:rFonts w:ascii="Calibri" w:hAnsi="Calibri"/>
                <w:sz w:val="24"/>
                <w:szCs w:val="24"/>
              </w:rPr>
              <w:t xml:space="preserve">), de boa qualidade, livre de ervas daninhas e sem estar danificada por rachaduras, perfurações ou cortes, já plantada. </w:t>
            </w:r>
            <w:r>
              <w:rPr>
                <w:rFonts w:ascii="Calibri" w:hAnsi="Calibri"/>
                <w:sz w:val="24"/>
                <w:szCs w:val="24"/>
              </w:rPr>
              <w:t>(</w:t>
            </w:r>
            <w:r w:rsidRPr="00B04609">
              <w:rPr>
                <w:rFonts w:ascii="Calibri" w:hAnsi="Calibri"/>
                <w:sz w:val="24"/>
                <w:szCs w:val="24"/>
              </w:rPr>
              <w:t>Código governamental 218026</w:t>
            </w:r>
            <w:r>
              <w:rPr>
                <w:rFonts w:ascii="Calibri" w:hAnsi="Calibri"/>
                <w:sz w:val="24"/>
                <w:szCs w:val="24"/>
              </w:rPr>
              <w:t>)</w:t>
            </w:r>
          </w:p>
        </w:tc>
        <w:tc>
          <w:tcPr>
            <w:tcW w:w="1134" w:type="dxa"/>
            <w:tcBorders>
              <w:left w:val="single" w:sz="2" w:space="0" w:color="000000"/>
              <w:bottom w:val="single" w:sz="2" w:space="0" w:color="000000"/>
            </w:tcBorders>
          </w:tcPr>
          <w:p w14:paraId="52051AD4" w14:textId="17C391AE" w:rsidR="005701A0" w:rsidRPr="00B04609" w:rsidRDefault="005701A0" w:rsidP="00B04609">
            <w:pPr>
              <w:pStyle w:val="Contedodatabela"/>
              <w:widowControl w:val="0"/>
              <w:spacing w:after="0" w:line="240" w:lineRule="auto"/>
              <w:jc w:val="center"/>
              <w:rPr>
                <w:rFonts w:ascii="Calibri" w:hAnsi="Calibri"/>
                <w:sz w:val="24"/>
                <w:szCs w:val="24"/>
              </w:rPr>
            </w:pPr>
            <w:r w:rsidRPr="00B04609">
              <w:rPr>
                <w:rFonts w:ascii="Calibri" w:hAnsi="Calibri"/>
                <w:sz w:val="24"/>
                <w:szCs w:val="24"/>
              </w:rPr>
              <w:t>12</w:t>
            </w:r>
            <w:r>
              <w:rPr>
                <w:rFonts w:ascii="Calibri" w:hAnsi="Calibri"/>
                <w:sz w:val="24"/>
                <w:szCs w:val="24"/>
              </w:rPr>
              <w:t>.</w:t>
            </w:r>
            <w:r w:rsidRPr="00B04609">
              <w:rPr>
                <w:rFonts w:ascii="Calibri" w:hAnsi="Calibri"/>
                <w:sz w:val="24"/>
                <w:szCs w:val="24"/>
              </w:rPr>
              <w:t>000</w:t>
            </w:r>
          </w:p>
        </w:tc>
        <w:tc>
          <w:tcPr>
            <w:tcW w:w="709" w:type="dxa"/>
            <w:tcBorders>
              <w:left w:val="single" w:sz="2" w:space="0" w:color="000000"/>
              <w:bottom w:val="single" w:sz="2" w:space="0" w:color="000000"/>
            </w:tcBorders>
          </w:tcPr>
          <w:p w14:paraId="28E306D1" w14:textId="77777777" w:rsidR="005701A0" w:rsidRPr="00B04609" w:rsidRDefault="005701A0" w:rsidP="00B04609">
            <w:pPr>
              <w:pStyle w:val="Contedodatabela"/>
              <w:widowControl w:val="0"/>
              <w:spacing w:after="0" w:line="240" w:lineRule="auto"/>
              <w:jc w:val="center"/>
              <w:rPr>
                <w:rFonts w:ascii="Calibri" w:hAnsi="Calibri"/>
                <w:sz w:val="24"/>
                <w:szCs w:val="24"/>
              </w:rPr>
            </w:pPr>
            <w:r w:rsidRPr="00B04609">
              <w:rPr>
                <w:rFonts w:ascii="Calibri" w:hAnsi="Calibri"/>
                <w:sz w:val="24"/>
                <w:szCs w:val="24"/>
              </w:rPr>
              <w:t>M2</w:t>
            </w:r>
          </w:p>
        </w:tc>
        <w:tc>
          <w:tcPr>
            <w:tcW w:w="1276" w:type="dxa"/>
            <w:tcBorders>
              <w:left w:val="single" w:sz="2" w:space="0" w:color="000000"/>
              <w:bottom w:val="single" w:sz="2" w:space="0" w:color="000000"/>
            </w:tcBorders>
          </w:tcPr>
          <w:p w14:paraId="28894490" w14:textId="7576FEDF" w:rsidR="005701A0" w:rsidRPr="00B04609" w:rsidRDefault="005701A0" w:rsidP="00B04609">
            <w:pPr>
              <w:pStyle w:val="Contedodatabela"/>
              <w:widowControl w:val="0"/>
              <w:spacing w:after="0" w:line="240" w:lineRule="auto"/>
              <w:jc w:val="center"/>
              <w:rPr>
                <w:rFonts w:ascii="Calibri" w:hAnsi="Calibri"/>
                <w:sz w:val="24"/>
                <w:szCs w:val="24"/>
              </w:rPr>
            </w:pPr>
            <w:r w:rsidRPr="00B04609">
              <w:rPr>
                <w:rFonts w:ascii="Calibri" w:hAnsi="Calibri"/>
                <w:sz w:val="24"/>
                <w:szCs w:val="24"/>
              </w:rPr>
              <w:t>16,00</w:t>
            </w:r>
          </w:p>
        </w:tc>
        <w:tc>
          <w:tcPr>
            <w:tcW w:w="1559" w:type="dxa"/>
            <w:tcBorders>
              <w:left w:val="single" w:sz="2" w:space="0" w:color="000000"/>
              <w:bottom w:val="single" w:sz="2" w:space="0" w:color="000000"/>
              <w:right w:val="single" w:sz="2" w:space="0" w:color="000000"/>
            </w:tcBorders>
          </w:tcPr>
          <w:p w14:paraId="35180A7A" w14:textId="728B5663" w:rsidR="005701A0" w:rsidRPr="00B04609" w:rsidRDefault="005701A0" w:rsidP="00B04609">
            <w:pPr>
              <w:pStyle w:val="Contedodatabela"/>
              <w:widowControl w:val="0"/>
              <w:spacing w:after="0" w:line="240" w:lineRule="auto"/>
              <w:jc w:val="center"/>
              <w:rPr>
                <w:rFonts w:ascii="Calibri" w:hAnsi="Calibri"/>
                <w:sz w:val="24"/>
                <w:szCs w:val="24"/>
              </w:rPr>
            </w:pPr>
            <w:r w:rsidRPr="00B04609">
              <w:rPr>
                <w:rFonts w:ascii="Calibri" w:hAnsi="Calibri"/>
                <w:sz w:val="24"/>
                <w:szCs w:val="24"/>
              </w:rPr>
              <w:t>192.000,00</w:t>
            </w:r>
          </w:p>
        </w:tc>
      </w:tr>
    </w:tbl>
    <w:p w14:paraId="71F4EE39" w14:textId="1B06668D" w:rsidR="00461C3C" w:rsidRPr="00E71675"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E71675"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E71675">
        <w:rPr>
          <w:rFonts w:asciiTheme="minorHAnsi" w:eastAsia="Times New Roman" w:hAnsiTheme="minorHAnsi" w:cs="Calibri Light"/>
          <w:sz w:val="24"/>
          <w:szCs w:val="24"/>
        </w:rPr>
        <w:t>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300B543B" w14:textId="77777777" w:rsidR="00B04609" w:rsidRPr="002A2EC9" w:rsidRDefault="00B04609">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2A2EC9" w:rsidRDefault="00935D2F">
      <w:pPr>
        <w:spacing w:after="0" w:line="240" w:lineRule="auto"/>
        <w:jc w:val="both"/>
        <w:textAlignment w:val="baseline"/>
        <w:rPr>
          <w:rFonts w:asciiTheme="minorHAnsi" w:eastAsia="Times New Roman" w:hAnsiTheme="minorHAnsi" w:cs="Calibri Light"/>
          <w:b/>
          <w:sz w:val="24"/>
          <w:szCs w:val="24"/>
        </w:rPr>
      </w:pPr>
      <w:r w:rsidRPr="002A2EC9">
        <w:rPr>
          <w:rFonts w:asciiTheme="minorHAnsi" w:eastAsia="Times New Roman" w:hAnsiTheme="minorHAnsi" w:cs="Calibri Light"/>
          <w:b/>
          <w:sz w:val="24"/>
          <w:szCs w:val="24"/>
        </w:rPr>
        <w:t>6. DAS CONDIÇÕES DE FORNECIMENTO</w:t>
      </w:r>
    </w:p>
    <w:p w14:paraId="2DB9EEEE" w14:textId="77777777" w:rsidR="00E3476D" w:rsidRPr="002A2EC9" w:rsidRDefault="00E3476D" w:rsidP="002A2EC9">
      <w:pPr>
        <w:spacing w:after="0" w:line="240" w:lineRule="auto"/>
        <w:jc w:val="both"/>
        <w:textAlignment w:val="baseline"/>
        <w:rPr>
          <w:rFonts w:asciiTheme="minorHAnsi" w:eastAsia="Times New Roman" w:hAnsiTheme="minorHAnsi" w:cs="Calibri Light"/>
          <w:b/>
          <w:sz w:val="24"/>
          <w:szCs w:val="24"/>
        </w:rPr>
      </w:pPr>
    </w:p>
    <w:p w14:paraId="6FE6EBD6" w14:textId="13618A98" w:rsidR="002A2EC9" w:rsidRPr="002A2EC9" w:rsidRDefault="002A2EC9" w:rsidP="002A2EC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A2EC9">
        <w:rPr>
          <w:rFonts w:asciiTheme="minorHAnsi" w:eastAsia="Times New Roman" w:hAnsiTheme="minorHAnsi" w:cs="Calibri Light"/>
          <w:sz w:val="24"/>
          <w:szCs w:val="24"/>
        </w:rPr>
        <w:t>6.1. O fornecimento do objeto será de acordo com a necessidade do Município, de maneira fracionada.</w:t>
      </w:r>
    </w:p>
    <w:p w14:paraId="4ABEA8B4" w14:textId="77777777" w:rsidR="002A2EC9" w:rsidRPr="002A2EC9" w:rsidRDefault="002A2EC9" w:rsidP="002A2EC9">
      <w:pPr>
        <w:overflowPunct w:val="0"/>
        <w:spacing w:after="0" w:line="240" w:lineRule="auto"/>
        <w:jc w:val="both"/>
        <w:textAlignment w:val="baseline"/>
        <w:rPr>
          <w:rFonts w:asciiTheme="minorHAnsi" w:eastAsia="Times New Roman" w:hAnsiTheme="minorHAnsi" w:cs="Calibri Light"/>
          <w:sz w:val="24"/>
          <w:szCs w:val="24"/>
        </w:rPr>
      </w:pPr>
    </w:p>
    <w:p w14:paraId="0F5ACC79" w14:textId="199781C5" w:rsidR="002A2EC9" w:rsidRPr="002A2EC9" w:rsidRDefault="002A2EC9" w:rsidP="002A2EC9">
      <w:pPr>
        <w:overflowPunct w:val="0"/>
        <w:spacing w:after="0" w:line="240" w:lineRule="auto"/>
        <w:ind w:left="284"/>
        <w:jc w:val="both"/>
        <w:textAlignment w:val="baseline"/>
        <w:rPr>
          <w:sz w:val="24"/>
          <w:szCs w:val="24"/>
        </w:rPr>
      </w:pPr>
      <w:r w:rsidRPr="002A2EC9">
        <w:rPr>
          <w:rFonts w:asciiTheme="minorHAnsi" w:eastAsia="Times New Roman" w:hAnsiTheme="minorHAnsi" w:cs="Calibri Light"/>
          <w:sz w:val="24"/>
          <w:szCs w:val="24"/>
        </w:rPr>
        <w:t>6.1.1. O prazo para entrega e plantio será de 05 (cinco) dias úteis a contar do recebimento da Ordem de Compras, encaminhada via e-mail pela Secretaria de Serviços Urbanos.</w:t>
      </w:r>
    </w:p>
    <w:p w14:paraId="2962F196" w14:textId="77777777" w:rsidR="002A2EC9" w:rsidRPr="002A2EC9" w:rsidRDefault="002A2EC9" w:rsidP="002A2EC9">
      <w:pPr>
        <w:overflowPunct w:val="0"/>
        <w:spacing w:after="0" w:line="240" w:lineRule="auto"/>
        <w:ind w:left="284"/>
        <w:jc w:val="both"/>
        <w:textAlignment w:val="baseline"/>
        <w:rPr>
          <w:rFonts w:asciiTheme="minorHAnsi" w:eastAsia="Times New Roman" w:hAnsiTheme="minorHAnsi" w:cs="Calibri Light"/>
          <w:sz w:val="24"/>
          <w:szCs w:val="24"/>
        </w:rPr>
      </w:pPr>
    </w:p>
    <w:p w14:paraId="53DAC0BD" w14:textId="101964F6" w:rsidR="002A2EC9" w:rsidRPr="002A2EC9" w:rsidRDefault="002A2EC9" w:rsidP="002A2EC9">
      <w:pPr>
        <w:overflowPunct w:val="0"/>
        <w:spacing w:after="0" w:line="240" w:lineRule="auto"/>
        <w:ind w:left="284"/>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 xml:space="preserve">.1.2. No caso de recusa do objeto, o prazo para substituição será a metade do prazo inicialmente estipulado para entrega, sujeitando-se </w:t>
      </w:r>
      <w:r>
        <w:rPr>
          <w:rFonts w:asciiTheme="minorHAnsi" w:eastAsia="Times New Roman" w:hAnsiTheme="minorHAnsi" w:cs="Calibri Light"/>
          <w:sz w:val="24"/>
          <w:szCs w:val="24"/>
        </w:rPr>
        <w:t>a</w:t>
      </w:r>
      <w:r w:rsidRPr="002A2EC9">
        <w:rPr>
          <w:rFonts w:asciiTheme="minorHAnsi" w:eastAsia="Times New Roman" w:hAnsiTheme="minorHAnsi" w:cs="Calibri Light"/>
          <w:sz w:val="24"/>
          <w:szCs w:val="24"/>
        </w:rPr>
        <w:t xml:space="preserve"> empresa às penalidades previstas no presente Termo de Referência.</w:t>
      </w:r>
    </w:p>
    <w:p w14:paraId="0A20E3D0" w14:textId="77777777" w:rsidR="002A2EC9" w:rsidRPr="002A2EC9" w:rsidRDefault="002A2EC9" w:rsidP="002A2EC9">
      <w:pPr>
        <w:overflowPunct w:val="0"/>
        <w:spacing w:after="0" w:line="240" w:lineRule="auto"/>
        <w:ind w:left="284"/>
        <w:jc w:val="both"/>
        <w:textAlignment w:val="baseline"/>
        <w:rPr>
          <w:rFonts w:asciiTheme="minorHAnsi" w:eastAsia="Times New Roman" w:hAnsiTheme="minorHAnsi" w:cs="Calibri Light"/>
          <w:sz w:val="24"/>
          <w:szCs w:val="24"/>
        </w:rPr>
      </w:pPr>
    </w:p>
    <w:p w14:paraId="2AD04B2D" w14:textId="45C32FD0" w:rsidR="002A2EC9" w:rsidRPr="002A2EC9" w:rsidRDefault="002A2EC9" w:rsidP="002A2EC9">
      <w:pPr>
        <w:overflowPunct w:val="0"/>
        <w:spacing w:after="0" w:line="240" w:lineRule="auto"/>
        <w:ind w:left="284"/>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.1.3. Os prazos mencionados poderão ser alterados na forma que dispõe o art. 57, § 1º da Lei Federal nº 8.666/93.</w:t>
      </w:r>
    </w:p>
    <w:p w14:paraId="13E0C20F" w14:textId="77777777" w:rsidR="002A2EC9" w:rsidRPr="002A2EC9" w:rsidRDefault="002A2EC9" w:rsidP="002A2EC9">
      <w:pPr>
        <w:overflowPunct w:val="0"/>
        <w:spacing w:after="0" w:line="240" w:lineRule="auto"/>
        <w:jc w:val="both"/>
        <w:textAlignment w:val="baseline"/>
        <w:rPr>
          <w:rFonts w:asciiTheme="minorHAnsi" w:eastAsia="Times New Roman" w:hAnsiTheme="minorHAnsi" w:cs="Calibri Light"/>
          <w:sz w:val="24"/>
          <w:szCs w:val="24"/>
        </w:rPr>
      </w:pPr>
    </w:p>
    <w:p w14:paraId="30818295" w14:textId="71ABB188" w:rsidR="002A2EC9" w:rsidRPr="002A2EC9" w:rsidRDefault="002A2EC9" w:rsidP="002A2EC9">
      <w:pPr>
        <w:overflowPunct w:val="0"/>
        <w:spacing w:after="0" w:line="240" w:lineRule="auto"/>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 xml:space="preserve">.2. </w:t>
      </w:r>
      <w:r>
        <w:rPr>
          <w:rFonts w:asciiTheme="minorHAnsi" w:eastAsia="Times New Roman" w:hAnsiTheme="minorHAnsi" w:cs="Calibri Light"/>
          <w:sz w:val="24"/>
          <w:szCs w:val="24"/>
        </w:rPr>
        <w:t>As gramas</w:t>
      </w:r>
      <w:r w:rsidRPr="002A2EC9">
        <w:rPr>
          <w:rFonts w:asciiTheme="minorHAnsi" w:eastAsia="Times New Roman" w:hAnsiTheme="minorHAnsi" w:cs="Calibri Light"/>
          <w:sz w:val="24"/>
          <w:szCs w:val="24"/>
        </w:rPr>
        <w:t xml:space="preserve"> deverão ser entregue</w:t>
      </w:r>
      <w:r>
        <w:rPr>
          <w:rFonts w:asciiTheme="minorHAnsi" w:eastAsia="Times New Roman" w:hAnsiTheme="minorHAnsi" w:cs="Calibri Light"/>
          <w:sz w:val="24"/>
          <w:szCs w:val="24"/>
        </w:rPr>
        <w:t>s</w:t>
      </w:r>
      <w:r w:rsidRPr="002A2EC9">
        <w:rPr>
          <w:rFonts w:asciiTheme="minorHAnsi" w:eastAsia="Times New Roman" w:hAnsiTheme="minorHAnsi" w:cs="Calibri Light"/>
          <w:sz w:val="24"/>
          <w:szCs w:val="24"/>
        </w:rPr>
        <w:t xml:space="preserve"> em perfeitas condições, de boa qualidade, livres de ervas daninhas, sem apresentar rachaduras, perfurações ou cortes conforme especificação, prazo e local constante no presente Termo de Referência, acompanhado da respectiva nota fiscal, quando couber.</w:t>
      </w:r>
    </w:p>
    <w:p w14:paraId="737B4C64" w14:textId="77777777" w:rsidR="002A2EC9" w:rsidRPr="002A2EC9" w:rsidRDefault="002A2EC9" w:rsidP="002A2EC9">
      <w:pPr>
        <w:overflowPunct w:val="0"/>
        <w:spacing w:after="0" w:line="240" w:lineRule="auto"/>
        <w:jc w:val="both"/>
        <w:textAlignment w:val="baseline"/>
        <w:rPr>
          <w:rFonts w:asciiTheme="minorHAnsi" w:eastAsia="Times New Roman" w:hAnsiTheme="minorHAnsi" w:cs="Calibri Light"/>
          <w:sz w:val="24"/>
          <w:szCs w:val="24"/>
        </w:rPr>
      </w:pPr>
    </w:p>
    <w:p w14:paraId="5C2E965B" w14:textId="7714D73B" w:rsidR="002A2EC9" w:rsidRPr="002A2EC9" w:rsidRDefault="002A2EC9" w:rsidP="002A2EC9">
      <w:pPr>
        <w:overflowPunct w:val="0"/>
        <w:spacing w:after="0" w:line="240" w:lineRule="auto"/>
        <w:ind w:left="284"/>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.2.1. As gramas deverão ser entregues nos locais indicados em cada ordem de compras, podendo ser em qualquer localização do município.</w:t>
      </w:r>
    </w:p>
    <w:p w14:paraId="024B0EFC" w14:textId="77777777" w:rsidR="002A2EC9" w:rsidRPr="002A2EC9" w:rsidRDefault="002A2EC9" w:rsidP="002A2EC9">
      <w:pPr>
        <w:overflowPunct w:val="0"/>
        <w:spacing w:after="0" w:line="240" w:lineRule="auto"/>
        <w:jc w:val="both"/>
        <w:textAlignment w:val="baseline"/>
        <w:rPr>
          <w:rFonts w:asciiTheme="minorHAnsi" w:eastAsia="Times New Roman" w:hAnsiTheme="minorHAnsi" w:cs="Calibri Light"/>
          <w:sz w:val="24"/>
          <w:szCs w:val="24"/>
        </w:rPr>
      </w:pPr>
    </w:p>
    <w:p w14:paraId="148A7892" w14:textId="7B698522" w:rsidR="002A2EC9" w:rsidRPr="002A2EC9" w:rsidRDefault="002A2EC9" w:rsidP="002A2EC9">
      <w:pPr>
        <w:overflowPunct w:val="0"/>
        <w:spacing w:after="0" w:line="240" w:lineRule="auto"/>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.3. O objeto deverá ser entregue em veículo próprio da empresa, podendo ser ainda através de serviços postais, transportadoras ou outros serviços de entrega, vedada a entrega através de veículos oficiais e/ou servidores do município.</w:t>
      </w:r>
    </w:p>
    <w:p w14:paraId="1F40342A" w14:textId="77777777" w:rsidR="002A2EC9" w:rsidRPr="002A2EC9" w:rsidRDefault="002A2EC9" w:rsidP="002A2EC9">
      <w:pPr>
        <w:overflowPunct w:val="0"/>
        <w:spacing w:after="0" w:line="240" w:lineRule="auto"/>
        <w:jc w:val="both"/>
        <w:textAlignment w:val="baseline"/>
        <w:rPr>
          <w:rFonts w:asciiTheme="minorHAnsi" w:eastAsia="Times New Roman" w:hAnsiTheme="minorHAnsi" w:cs="Calibri Light"/>
          <w:sz w:val="24"/>
          <w:szCs w:val="24"/>
        </w:rPr>
      </w:pPr>
    </w:p>
    <w:p w14:paraId="7D1DDF6F" w14:textId="2797469D" w:rsidR="002A2EC9" w:rsidRPr="002A2EC9" w:rsidRDefault="002A2EC9" w:rsidP="002A2EC9">
      <w:pPr>
        <w:overflowPunct w:val="0"/>
        <w:spacing w:after="0" w:line="240" w:lineRule="auto"/>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.4. O plantio deverá ser executado iniciando com o preparo do terreno (capina, nivelamento) nos lugares descritos previamente na Ordem de Compras.</w:t>
      </w:r>
    </w:p>
    <w:p w14:paraId="7E119DA8" w14:textId="77777777" w:rsidR="002A2EC9" w:rsidRPr="002A2EC9" w:rsidRDefault="002A2EC9" w:rsidP="002A2EC9">
      <w:pPr>
        <w:overflowPunct w:val="0"/>
        <w:spacing w:after="0" w:line="240" w:lineRule="auto"/>
        <w:jc w:val="both"/>
        <w:textAlignment w:val="baseline"/>
        <w:rPr>
          <w:rFonts w:asciiTheme="minorHAnsi" w:eastAsia="Times New Roman" w:hAnsiTheme="minorHAnsi" w:cs="Calibri Light"/>
          <w:sz w:val="24"/>
          <w:szCs w:val="24"/>
        </w:rPr>
      </w:pPr>
    </w:p>
    <w:p w14:paraId="04DA2B73" w14:textId="569B9849" w:rsidR="002A2EC9" w:rsidRPr="002A2EC9" w:rsidRDefault="002A2EC9" w:rsidP="002A2EC9">
      <w:pPr>
        <w:overflowPunct w:val="0"/>
        <w:spacing w:after="0" w:line="240" w:lineRule="auto"/>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.5. A empresa deverá arcar com todas as despesas referentes à entrega e execução do objeto, como transporte, mão de obra, encargos sociais, pedágio, entre outras.</w:t>
      </w:r>
    </w:p>
    <w:p w14:paraId="37237095" w14:textId="77777777" w:rsidR="00B04609" w:rsidRDefault="00B04609">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B04609" w:rsidRDefault="00935D2F">
      <w:pPr>
        <w:spacing w:after="0" w:line="240" w:lineRule="auto"/>
        <w:jc w:val="both"/>
        <w:textAlignment w:val="baseline"/>
        <w:rPr>
          <w:rFonts w:asciiTheme="minorHAnsi" w:eastAsia="Times New Roman" w:hAnsiTheme="minorHAnsi" w:cs="Calibri Light"/>
          <w:b/>
          <w:sz w:val="24"/>
          <w:szCs w:val="24"/>
        </w:rPr>
      </w:pPr>
      <w:r w:rsidRPr="00B04609">
        <w:rPr>
          <w:rFonts w:asciiTheme="minorHAnsi" w:eastAsia="Times New Roman" w:hAnsiTheme="minorHAnsi" w:cs="Calibri Light"/>
          <w:b/>
          <w:sz w:val="24"/>
          <w:szCs w:val="24"/>
        </w:rPr>
        <w:t>7. DAS CONDIÇÕES DE RECEBIMENTO DO OBJETO</w:t>
      </w:r>
    </w:p>
    <w:p w14:paraId="2AB66F0E" w14:textId="77777777" w:rsidR="00E3476D" w:rsidRPr="00B04609"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B04609" w:rsidRDefault="00935D2F">
      <w:pPr>
        <w:spacing w:after="0" w:line="240" w:lineRule="auto"/>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B04609"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B04609" w:rsidRDefault="00935D2F">
      <w:pPr>
        <w:spacing w:after="0" w:line="240" w:lineRule="auto"/>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 xml:space="preserve">7.2. O Município se reserva ao direito de não aceitar objeto que não </w:t>
      </w:r>
      <w:proofErr w:type="spellStart"/>
      <w:r w:rsidRPr="00B04609">
        <w:rPr>
          <w:rFonts w:asciiTheme="minorHAnsi" w:eastAsia="Times New Roman" w:hAnsiTheme="minorHAnsi" w:cs="Calibri Light"/>
          <w:sz w:val="24"/>
          <w:szCs w:val="24"/>
        </w:rPr>
        <w:t>estiver</w:t>
      </w:r>
      <w:proofErr w:type="spellEnd"/>
      <w:r w:rsidRPr="00B04609">
        <w:rPr>
          <w:rFonts w:asciiTheme="minorHAnsi" w:eastAsia="Times New Roman" w:hAnsiTheme="minorHAnsi" w:cs="Calibri Light"/>
          <w:sz w:val="24"/>
          <w:szCs w:val="24"/>
        </w:rPr>
        <w:t xml:space="preserve"> em conformidade com as exigências apresentadas no presente Termo de Referência.</w:t>
      </w:r>
    </w:p>
    <w:p w14:paraId="30D8DC73" w14:textId="77777777" w:rsidR="00E3476D" w:rsidRPr="00B04609"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B04609" w:rsidRDefault="00935D2F">
      <w:pPr>
        <w:spacing w:after="0" w:line="240" w:lineRule="auto"/>
        <w:ind w:left="284"/>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B04609">
        <w:rPr>
          <w:rFonts w:asciiTheme="minorHAnsi" w:eastAsia="Times New Roman" w:hAnsiTheme="minorHAnsi" w:cs="Calibri Light"/>
          <w:sz w:val="24"/>
          <w:szCs w:val="24"/>
        </w:rPr>
        <w:t>pel</w:t>
      </w:r>
      <w:r w:rsidRPr="00B04609">
        <w:rPr>
          <w:rFonts w:asciiTheme="minorHAnsi" w:eastAsia="Times New Roman" w:hAnsiTheme="minorHAnsi" w:cs="Calibri Light"/>
          <w:sz w:val="24"/>
          <w:szCs w:val="24"/>
        </w:rPr>
        <w:t>o qual foi encaminhada a Ordem de Compras.</w:t>
      </w:r>
    </w:p>
    <w:p w14:paraId="002C7243" w14:textId="77777777" w:rsidR="00E3476D" w:rsidRPr="00B04609"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B04609" w:rsidRDefault="00935D2F">
      <w:pPr>
        <w:spacing w:after="0" w:line="240" w:lineRule="auto"/>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B04609"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B04609" w:rsidRDefault="00935D2F">
      <w:pPr>
        <w:spacing w:after="0" w:line="240" w:lineRule="auto"/>
        <w:ind w:left="284"/>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B04609"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B04609" w:rsidRDefault="00935D2F">
      <w:pPr>
        <w:spacing w:after="0" w:line="240" w:lineRule="auto"/>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Pr="00B04609" w:rsidRDefault="00935D2F">
      <w:pPr>
        <w:spacing w:after="0" w:line="240" w:lineRule="auto"/>
        <w:jc w:val="both"/>
        <w:textAlignment w:val="baseline"/>
        <w:rPr>
          <w:rFonts w:asciiTheme="minorHAnsi" w:eastAsia="Times New Roman" w:hAnsiTheme="minorHAnsi" w:cs="Calibri Light"/>
          <w:b/>
          <w:sz w:val="24"/>
          <w:szCs w:val="24"/>
        </w:rPr>
      </w:pPr>
      <w:r w:rsidRPr="00B04609">
        <w:rPr>
          <w:rFonts w:asciiTheme="minorHAnsi" w:eastAsia="Times New Roman" w:hAnsiTheme="minorHAnsi" w:cs="Calibri Light"/>
          <w:b/>
          <w:sz w:val="24"/>
          <w:szCs w:val="24"/>
        </w:rPr>
        <w:t>8. DOS DIREITOS E RESPONSABILIDADES DAS PARTES</w:t>
      </w:r>
    </w:p>
    <w:p w14:paraId="0AC05EBA" w14:textId="77777777" w:rsidR="00E3476D" w:rsidRPr="00B04609"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B04609" w:rsidRDefault="00935D2F">
      <w:pPr>
        <w:spacing w:after="0" w:line="240" w:lineRule="auto"/>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 xml:space="preserve">8.1. Os direitos e responsabilidades das partes são os dispostos na Cláusula Oitava da </w:t>
      </w:r>
      <w:r w:rsidR="00AD4EE3" w:rsidRPr="00B04609">
        <w:rPr>
          <w:rFonts w:asciiTheme="minorHAnsi" w:eastAsia="Times New Roman" w:hAnsiTheme="minorHAnsi" w:cs="Calibri Light"/>
          <w:sz w:val="24"/>
          <w:szCs w:val="24"/>
        </w:rPr>
        <w:t xml:space="preserve">Minuta da </w:t>
      </w:r>
      <w:r w:rsidRPr="00B04609">
        <w:rPr>
          <w:rFonts w:asciiTheme="minorHAnsi" w:eastAsia="Times New Roman" w:hAnsiTheme="minorHAnsi" w:cs="Calibri Light"/>
          <w:sz w:val="24"/>
          <w:szCs w:val="24"/>
        </w:rPr>
        <w:t>Ata de Registro de Preços.</w:t>
      </w:r>
    </w:p>
    <w:p w14:paraId="187802BD" w14:textId="77777777" w:rsidR="00E3476D" w:rsidRPr="00B04609"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592556A2"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7"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7"/>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356A6914" w14:textId="44C61167"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89" w:type="dxa"/>
        <w:tblInd w:w="109" w:type="dxa"/>
        <w:tblLayout w:type="fixed"/>
        <w:tblLook w:val="04A0" w:firstRow="1" w:lastRow="0" w:firstColumn="1" w:lastColumn="0" w:noHBand="0" w:noVBand="1"/>
      </w:tblPr>
      <w:tblGrid>
        <w:gridCol w:w="1062"/>
        <w:gridCol w:w="1138"/>
        <w:gridCol w:w="1910"/>
        <w:gridCol w:w="3260"/>
        <w:gridCol w:w="1276"/>
        <w:gridCol w:w="1843"/>
      </w:tblGrid>
      <w:tr w:rsidR="00912C1C" w:rsidRPr="0073508B" w14:paraId="6383CC35" w14:textId="77777777" w:rsidTr="00C27AF5">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E107D8D" w14:textId="77777777" w:rsidR="00912C1C" w:rsidRPr="0073508B" w:rsidRDefault="00912C1C" w:rsidP="00C27AF5">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Órgão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29AD52C1" w14:textId="77777777" w:rsidR="00912C1C" w:rsidRPr="0073508B" w:rsidRDefault="00912C1C" w:rsidP="00C27AF5">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Despesa</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Pr>
          <w:p w14:paraId="794C895B" w14:textId="77777777" w:rsidR="00912C1C" w:rsidRPr="0073508B" w:rsidRDefault="00912C1C" w:rsidP="00C27AF5">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Categoria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083E60B2" w14:textId="77777777" w:rsidR="00912C1C" w:rsidRPr="0073508B" w:rsidRDefault="00912C1C" w:rsidP="00C27AF5">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C105139" w14:textId="77777777" w:rsidR="00912C1C" w:rsidRPr="0073508B" w:rsidRDefault="00912C1C" w:rsidP="00C27AF5">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Fonte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908D943" w14:textId="77777777" w:rsidR="00912C1C" w:rsidRPr="0073508B" w:rsidRDefault="00912C1C" w:rsidP="00C27AF5">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Valor</w:t>
            </w:r>
          </w:p>
        </w:tc>
      </w:tr>
      <w:tr w:rsidR="00912C1C" w:rsidRPr="0073508B" w14:paraId="1385F9CF" w14:textId="77777777" w:rsidTr="00C27AF5">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523E0A9C" w14:textId="77777777" w:rsidR="00912C1C" w:rsidRPr="0073508B" w:rsidRDefault="00912C1C" w:rsidP="00C27AF5">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1006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3129D817" w14:textId="77777777" w:rsidR="00912C1C" w:rsidRPr="0073508B" w:rsidRDefault="00912C1C" w:rsidP="00C27AF5">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10938</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Pr>
          <w:p w14:paraId="2D53C6E5" w14:textId="77777777" w:rsidR="00912C1C" w:rsidRPr="0073508B" w:rsidRDefault="00912C1C" w:rsidP="00C27AF5">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339030310000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0201FF2F" w14:textId="77777777" w:rsidR="00912C1C" w:rsidRPr="0073508B" w:rsidRDefault="00912C1C" w:rsidP="00C27AF5">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SEMENTES, MUDAS DE PLANTAS E INSUMOS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1A76633" w14:textId="77777777" w:rsidR="00912C1C" w:rsidRPr="0073508B" w:rsidRDefault="00912C1C" w:rsidP="00C27AF5">
            <w:pPr>
              <w:widowControl w:val="0"/>
              <w:spacing w:after="0" w:line="240" w:lineRule="auto"/>
              <w:jc w:val="center"/>
              <w:rPr>
                <w:rFonts w:ascii="Calibri" w:eastAsia="Calibri" w:hAnsi="Calibri" w:cs="Book Antiqua"/>
                <w:bCs/>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E0867E1" w14:textId="77777777" w:rsidR="00912C1C" w:rsidRPr="0073508B" w:rsidRDefault="00912C1C" w:rsidP="00C27AF5">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192.000,00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632BFB22" w:rsidR="00C00BF8" w:rsidRPr="00304BC6"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04BC6">
        <w:rPr>
          <w:rFonts w:asciiTheme="minorHAnsi" w:eastAsia="Times New Roman" w:hAnsiTheme="minorHAnsi" w:cs="Calibri Light"/>
          <w:sz w:val="24"/>
          <w:szCs w:val="24"/>
        </w:rPr>
        <w:t xml:space="preserve">10.1. Caberá a gestão da Ata de Registro de Preços </w:t>
      </w:r>
      <w:r w:rsidR="00C00BF8" w:rsidRPr="00304BC6">
        <w:rPr>
          <w:rFonts w:asciiTheme="minorHAnsi" w:eastAsia="Times New Roman" w:hAnsiTheme="minorHAnsi" w:cs="Calibri Light"/>
          <w:sz w:val="24"/>
          <w:szCs w:val="24"/>
        </w:rPr>
        <w:t>ao</w:t>
      </w:r>
      <w:r w:rsidR="00D3532B" w:rsidRPr="00304BC6">
        <w:rPr>
          <w:rFonts w:asciiTheme="minorHAnsi" w:eastAsia="Times New Roman" w:hAnsiTheme="minorHAnsi" w:cs="Calibri Light"/>
          <w:sz w:val="24"/>
          <w:szCs w:val="24"/>
        </w:rPr>
        <w:t xml:space="preserve"> (à) secretário (a)</w:t>
      </w:r>
      <w:r w:rsidR="00C00BF8" w:rsidRPr="00304BC6">
        <w:rPr>
          <w:rFonts w:asciiTheme="minorHAnsi" w:eastAsia="Times New Roman" w:hAnsiTheme="minorHAnsi" w:cs="Calibri Light"/>
          <w:sz w:val="24"/>
          <w:szCs w:val="24"/>
        </w:rPr>
        <w:t xml:space="preserve"> </w:t>
      </w:r>
      <w:r w:rsidR="00D3532B" w:rsidRPr="00304BC6">
        <w:rPr>
          <w:rFonts w:asciiTheme="minorHAnsi" w:eastAsia="Times New Roman" w:hAnsiTheme="minorHAnsi" w:cs="Calibri Light"/>
          <w:sz w:val="24"/>
          <w:szCs w:val="24"/>
        </w:rPr>
        <w:t>da/de</w:t>
      </w:r>
      <w:r w:rsidR="00304BC6" w:rsidRPr="00304BC6">
        <w:rPr>
          <w:rFonts w:asciiTheme="minorHAnsi" w:eastAsia="Times New Roman" w:hAnsiTheme="minorHAnsi" w:cs="Calibri Light"/>
          <w:sz w:val="24"/>
          <w:szCs w:val="24"/>
        </w:rPr>
        <w:t xml:space="preserve"> Serviços Urbanos e Pavimentação</w:t>
      </w:r>
      <w:r w:rsidR="00C00BF8" w:rsidRPr="00304BC6">
        <w:rPr>
          <w:rFonts w:asciiTheme="minorHAnsi" w:eastAsia="Times New Roman" w:hAnsiTheme="minorHAnsi" w:cs="Calibri Light"/>
          <w:sz w:val="24"/>
          <w:szCs w:val="24"/>
        </w:rPr>
        <w:t>.</w:t>
      </w:r>
    </w:p>
    <w:p w14:paraId="74A61177" w14:textId="77777777" w:rsidR="00E3476D" w:rsidRPr="00304BC6" w:rsidRDefault="00E3476D">
      <w:pPr>
        <w:spacing w:after="0" w:line="240" w:lineRule="auto"/>
        <w:jc w:val="both"/>
        <w:textAlignment w:val="baseline"/>
        <w:rPr>
          <w:rFonts w:asciiTheme="minorHAnsi" w:eastAsia="Times New Roman" w:hAnsiTheme="minorHAnsi" w:cs="Calibri Light"/>
          <w:sz w:val="24"/>
          <w:szCs w:val="24"/>
        </w:rPr>
      </w:pPr>
    </w:p>
    <w:p w14:paraId="61E345FA" w14:textId="1DE247FB" w:rsidR="00C00BF8" w:rsidRPr="00304BC6"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04BC6">
        <w:rPr>
          <w:rFonts w:asciiTheme="minorHAnsi" w:eastAsia="Times New Roman" w:hAnsiTheme="minorHAnsi" w:cs="Calibri Light"/>
          <w:sz w:val="24"/>
          <w:szCs w:val="24"/>
        </w:rPr>
        <w:t>10.2. Caberá a fiscalização da Ata de Registro de</w:t>
      </w:r>
      <w:r w:rsidR="00C00BF8" w:rsidRPr="00304BC6">
        <w:rPr>
          <w:rFonts w:asciiTheme="minorHAnsi" w:eastAsia="Times New Roman" w:hAnsiTheme="minorHAnsi" w:cs="Calibri Light"/>
          <w:sz w:val="24"/>
          <w:szCs w:val="24"/>
        </w:rPr>
        <w:t xml:space="preserve"> Preços</w:t>
      </w:r>
      <w:r w:rsidRPr="00304BC6">
        <w:rPr>
          <w:rFonts w:asciiTheme="minorHAnsi" w:eastAsia="Times New Roman" w:hAnsiTheme="minorHAnsi" w:cs="Calibri Light"/>
          <w:sz w:val="24"/>
          <w:szCs w:val="24"/>
        </w:rPr>
        <w:t xml:space="preserve"> </w:t>
      </w:r>
      <w:r w:rsidR="00C00BF8" w:rsidRPr="00304BC6">
        <w:rPr>
          <w:rFonts w:asciiTheme="minorHAnsi" w:eastAsia="Times New Roman" w:hAnsiTheme="minorHAnsi" w:cs="Calibri Light"/>
          <w:sz w:val="24"/>
          <w:szCs w:val="24"/>
        </w:rPr>
        <w:t>ao servidor</w:t>
      </w:r>
      <w:r w:rsidR="00304BC6" w:rsidRPr="00304BC6">
        <w:rPr>
          <w:rFonts w:asciiTheme="minorHAnsi" w:eastAsia="Times New Roman" w:hAnsiTheme="minorHAnsi" w:cs="Calibri Light"/>
          <w:sz w:val="24"/>
          <w:szCs w:val="24"/>
        </w:rPr>
        <w:t xml:space="preserve"> José Antônio Torres</w:t>
      </w:r>
      <w:r w:rsidR="00C00BF8" w:rsidRPr="00304BC6">
        <w:rPr>
          <w:rFonts w:asciiTheme="minorHAnsi" w:eastAsia="Times New Roman" w:hAnsiTheme="minorHAnsi" w:cs="Calibri Light"/>
          <w:sz w:val="24"/>
          <w:szCs w:val="24"/>
        </w:rPr>
        <w:t>, e</w:t>
      </w:r>
      <w:r w:rsidR="002455D0" w:rsidRPr="00304BC6">
        <w:rPr>
          <w:rFonts w:asciiTheme="minorHAnsi" w:eastAsia="Times New Roman" w:hAnsiTheme="minorHAnsi" w:cs="Calibri Light"/>
          <w:sz w:val="24"/>
          <w:szCs w:val="24"/>
        </w:rPr>
        <w:t>,</w:t>
      </w:r>
      <w:r w:rsidR="00C00BF8" w:rsidRPr="00304BC6">
        <w:rPr>
          <w:rFonts w:asciiTheme="minorHAnsi" w:eastAsia="Times New Roman" w:hAnsiTheme="minorHAnsi" w:cs="Calibri Light"/>
          <w:sz w:val="24"/>
          <w:szCs w:val="24"/>
        </w:rPr>
        <w:t xml:space="preserve"> na sua ausência, ficará a cargo d</w:t>
      </w:r>
      <w:r w:rsidR="00304BC6" w:rsidRPr="00304BC6">
        <w:rPr>
          <w:rFonts w:asciiTheme="minorHAnsi" w:eastAsia="Times New Roman" w:hAnsiTheme="minorHAnsi" w:cs="Calibri Light"/>
          <w:sz w:val="24"/>
          <w:szCs w:val="24"/>
        </w:rPr>
        <w:t>a</w:t>
      </w:r>
      <w:r w:rsidR="00C00BF8" w:rsidRPr="00304BC6">
        <w:rPr>
          <w:rFonts w:asciiTheme="minorHAnsi" w:eastAsia="Times New Roman" w:hAnsiTheme="minorHAnsi" w:cs="Calibri Light"/>
          <w:sz w:val="24"/>
          <w:szCs w:val="24"/>
        </w:rPr>
        <w:t xml:space="preserve"> servidora</w:t>
      </w:r>
      <w:r w:rsidR="00304BC6" w:rsidRPr="00304BC6">
        <w:rPr>
          <w:rFonts w:ascii="Calibri" w:hAnsi="Calibri"/>
          <w:sz w:val="24"/>
          <w:szCs w:val="24"/>
        </w:rPr>
        <w:t xml:space="preserve"> Karla Tatiane Macário de Oliveira dos Santos</w:t>
      </w:r>
      <w:r w:rsidR="00C00BF8" w:rsidRPr="00304BC6">
        <w:rPr>
          <w:rFonts w:asciiTheme="minorHAnsi" w:eastAsia="Times New Roman" w:hAnsiTheme="minorHAnsi" w:cs="Calibri Light"/>
          <w:sz w:val="24"/>
          <w:szCs w:val="24"/>
        </w:rPr>
        <w:t>.</w:t>
      </w:r>
    </w:p>
    <w:p w14:paraId="6A1B5FD8" w14:textId="77777777" w:rsidR="00E3476D" w:rsidRPr="00304BC6"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B04609" w:rsidRDefault="00935D2F">
      <w:pPr>
        <w:spacing w:after="0" w:line="240" w:lineRule="auto"/>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 xml:space="preserve">10.6. Caberá ao gestor e ao fiscal as atribuições constantes na Portaria nº </w:t>
      </w:r>
      <w:r w:rsidR="00A04892" w:rsidRPr="00B04609">
        <w:rPr>
          <w:rFonts w:asciiTheme="minorHAnsi" w:eastAsia="Times New Roman" w:hAnsiTheme="minorHAnsi" w:cs="Calibri Light"/>
          <w:sz w:val="24"/>
          <w:szCs w:val="24"/>
        </w:rPr>
        <w:t>2</w:t>
      </w:r>
      <w:r w:rsidR="00BE2995" w:rsidRPr="00B04609">
        <w:rPr>
          <w:rFonts w:asciiTheme="minorHAnsi" w:eastAsia="Times New Roman" w:hAnsiTheme="minorHAnsi" w:cs="Calibri Light"/>
          <w:sz w:val="24"/>
          <w:szCs w:val="24"/>
        </w:rPr>
        <w:t>23</w:t>
      </w:r>
      <w:r w:rsidRPr="00B04609">
        <w:rPr>
          <w:rFonts w:asciiTheme="minorHAnsi" w:eastAsia="Times New Roman" w:hAnsiTheme="minorHAnsi" w:cs="Calibri Light"/>
          <w:sz w:val="24"/>
          <w:szCs w:val="24"/>
        </w:rPr>
        <w:t>/202</w:t>
      </w:r>
      <w:r w:rsidR="00A04892" w:rsidRPr="00B04609">
        <w:rPr>
          <w:rFonts w:asciiTheme="minorHAnsi" w:eastAsia="Times New Roman" w:hAnsiTheme="minorHAnsi" w:cs="Calibri Light"/>
          <w:sz w:val="24"/>
          <w:szCs w:val="24"/>
        </w:rPr>
        <w:t>3</w:t>
      </w:r>
      <w:r w:rsidR="00C00BF8" w:rsidRPr="00B04609">
        <w:rPr>
          <w:rFonts w:asciiTheme="minorHAnsi" w:eastAsia="Times New Roman" w:hAnsiTheme="minorHAnsi" w:cs="Calibri Light"/>
          <w:sz w:val="24"/>
          <w:szCs w:val="24"/>
        </w:rPr>
        <w:t>.</w:t>
      </w:r>
    </w:p>
    <w:p w14:paraId="43FA2EF8" w14:textId="77777777" w:rsidR="00E3476D" w:rsidRPr="00B04609"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Pr="00B04609" w:rsidRDefault="00935D2F">
      <w:pPr>
        <w:spacing w:after="0" w:line="240" w:lineRule="auto"/>
        <w:jc w:val="both"/>
        <w:textAlignment w:val="baseline"/>
        <w:rPr>
          <w:rFonts w:asciiTheme="minorHAnsi" w:eastAsia="Times New Roman" w:hAnsiTheme="minorHAnsi" w:cs="Calibri Light"/>
          <w:b/>
          <w:sz w:val="24"/>
          <w:szCs w:val="24"/>
        </w:rPr>
      </w:pPr>
      <w:r w:rsidRPr="00B04609">
        <w:rPr>
          <w:rFonts w:asciiTheme="minorHAnsi" w:eastAsia="Times New Roman" w:hAnsiTheme="minorHAnsi" w:cs="Calibri Light"/>
          <w:b/>
          <w:sz w:val="24"/>
          <w:szCs w:val="24"/>
        </w:rPr>
        <w:t>11. DAS SANÇÕES POR INADIMPLEMENTO</w:t>
      </w:r>
    </w:p>
    <w:p w14:paraId="4D18242B" w14:textId="77777777" w:rsidR="00E3476D" w:rsidRPr="00B04609"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B04609" w:rsidRDefault="00935D2F">
      <w:pPr>
        <w:spacing w:after="0" w:line="240" w:lineRule="auto"/>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Pr="00B04609" w:rsidRDefault="00935D2F">
      <w:pPr>
        <w:rPr>
          <w:rFonts w:asciiTheme="minorHAnsi" w:eastAsia="Times New Roman" w:hAnsiTheme="minorHAnsi" w:cs="Calibri Light"/>
          <w:sz w:val="24"/>
          <w:szCs w:val="24"/>
        </w:rPr>
      </w:pPr>
      <w:r w:rsidRPr="00B04609">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Pr="00224F5A"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Pr="00224F5A" w:rsidRDefault="00E3476D">
      <w:pPr>
        <w:spacing w:after="0" w:line="240" w:lineRule="auto"/>
        <w:jc w:val="both"/>
        <w:textAlignment w:val="baseline"/>
        <w:rPr>
          <w:rFonts w:asciiTheme="minorHAnsi" w:eastAsia="Times New Roman" w:hAnsiTheme="minorHAnsi" w:cs="Calibri Light"/>
          <w:sz w:val="24"/>
          <w:szCs w:val="24"/>
        </w:rPr>
      </w:pPr>
    </w:p>
    <w:p w14:paraId="6867470E" w14:textId="1BB1B214" w:rsidR="00E3476D" w:rsidRPr="00224F5A" w:rsidRDefault="00935D2F">
      <w:pPr>
        <w:spacing w:after="0" w:line="240" w:lineRule="auto"/>
        <w:jc w:val="both"/>
        <w:textAlignment w:val="baseline"/>
        <w:rPr>
          <w:rFonts w:asciiTheme="minorHAnsi" w:eastAsia="Times New Roman" w:hAnsiTheme="minorHAnsi" w:cs="Calibri Light"/>
          <w:sz w:val="24"/>
          <w:szCs w:val="24"/>
        </w:rPr>
      </w:pPr>
      <w:r w:rsidRPr="00224F5A">
        <w:rPr>
          <w:rFonts w:asciiTheme="minorHAnsi" w:eastAsia="Times New Roman" w:hAnsiTheme="minorHAnsi" w:cs="Calibri Light"/>
          <w:sz w:val="24"/>
          <w:szCs w:val="24"/>
        </w:rPr>
        <w:t xml:space="preserve">Referente ao Pregão Eletrônico nº </w:t>
      </w:r>
      <w:r w:rsidR="00224F5A" w:rsidRPr="00224F5A">
        <w:rPr>
          <w:rFonts w:asciiTheme="minorHAnsi" w:eastAsia="Times New Roman" w:hAnsiTheme="minorHAnsi" w:cs="Calibri Light"/>
          <w:sz w:val="24"/>
          <w:szCs w:val="24"/>
        </w:rPr>
        <w:t>164</w:t>
      </w:r>
      <w:r w:rsidRPr="00224F5A">
        <w:rPr>
          <w:rFonts w:asciiTheme="minorHAnsi" w:eastAsia="Times New Roman" w:hAnsiTheme="minorHAnsi" w:cs="Calibri Light"/>
          <w:sz w:val="24"/>
          <w:szCs w:val="24"/>
        </w:rPr>
        <w:t>/202</w:t>
      </w:r>
      <w:r w:rsidR="00DC7C3C" w:rsidRPr="00224F5A">
        <w:rPr>
          <w:rFonts w:asciiTheme="minorHAnsi" w:eastAsia="Times New Roman" w:hAnsiTheme="minorHAnsi" w:cs="Calibri Light"/>
          <w:sz w:val="24"/>
          <w:szCs w:val="24"/>
        </w:rPr>
        <w:t>3</w:t>
      </w:r>
      <w:r w:rsidRPr="00224F5A">
        <w:rPr>
          <w:rFonts w:asciiTheme="minorHAnsi" w:eastAsia="Times New Roman" w:hAnsiTheme="minorHAnsi" w:cs="Calibri Light"/>
          <w:sz w:val="24"/>
          <w:szCs w:val="24"/>
        </w:rPr>
        <w:t>.</w:t>
      </w:r>
    </w:p>
    <w:p w14:paraId="5D1DBFCC" w14:textId="77777777" w:rsidR="00E3476D" w:rsidRPr="00224F5A"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Pr="00224F5A" w:rsidRDefault="00935D2F">
      <w:pPr>
        <w:spacing w:after="0" w:line="240" w:lineRule="auto"/>
        <w:jc w:val="both"/>
        <w:textAlignment w:val="baseline"/>
        <w:rPr>
          <w:rFonts w:asciiTheme="minorHAnsi" w:eastAsia="Times New Roman" w:hAnsiTheme="minorHAnsi" w:cs="Calibri Light"/>
          <w:sz w:val="24"/>
          <w:szCs w:val="24"/>
        </w:rPr>
      </w:pPr>
      <w:r w:rsidRPr="00224F5A">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224F5A"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 xml:space="preserve">MODELO DE </w:t>
      </w:r>
      <w:r w:rsidRPr="00224F5A">
        <w:rPr>
          <w:rFonts w:asciiTheme="minorHAnsi" w:eastAsia="Times New Roman" w:hAnsiTheme="minorHAnsi" w:cs="Calibri Light"/>
          <w:b/>
          <w:sz w:val="24"/>
          <w:szCs w:val="24"/>
        </w:rPr>
        <w:t>DECLARAÇÃO UNIFICADA</w:t>
      </w:r>
    </w:p>
    <w:p w14:paraId="76288ED7" w14:textId="77777777" w:rsidR="00DF3BA2" w:rsidRPr="00224F5A" w:rsidRDefault="00DF3BA2" w:rsidP="00DF3BA2">
      <w:pPr>
        <w:pStyle w:val="Standard"/>
        <w:tabs>
          <w:tab w:val="left" w:pos="426"/>
        </w:tabs>
        <w:jc w:val="center"/>
        <w:rPr>
          <w:rFonts w:asciiTheme="minorHAnsi" w:hAnsiTheme="minorHAnsi" w:cstheme="minorHAnsi"/>
          <w:b/>
        </w:rPr>
      </w:pPr>
    </w:p>
    <w:p w14:paraId="0CFCD834" w14:textId="7D2D837E" w:rsidR="00DF3BA2" w:rsidRPr="00224F5A" w:rsidRDefault="00DF3BA2" w:rsidP="00DF3BA2">
      <w:pPr>
        <w:pStyle w:val="Standard"/>
        <w:tabs>
          <w:tab w:val="left" w:pos="426"/>
        </w:tabs>
        <w:jc w:val="center"/>
        <w:rPr>
          <w:rFonts w:asciiTheme="minorHAnsi" w:hAnsiTheme="minorHAnsi" w:cstheme="minorHAnsi"/>
          <w:b/>
        </w:rPr>
      </w:pPr>
      <w:r w:rsidRPr="00224F5A">
        <w:rPr>
          <w:rFonts w:asciiTheme="minorHAnsi" w:hAnsiTheme="minorHAnsi" w:cstheme="minorHAnsi"/>
          <w:b/>
        </w:rPr>
        <w:t xml:space="preserve">PREGÃO ELETRÔNICO Nº </w:t>
      </w:r>
      <w:r w:rsidR="00224F5A" w:rsidRPr="00224F5A">
        <w:rPr>
          <w:rFonts w:asciiTheme="minorHAnsi" w:hAnsiTheme="minorHAnsi" w:cstheme="minorHAnsi"/>
          <w:b/>
        </w:rPr>
        <w:t>164</w:t>
      </w:r>
      <w:r w:rsidRPr="00224F5A">
        <w:rPr>
          <w:rFonts w:asciiTheme="minorHAnsi" w:hAnsiTheme="minorHAnsi" w:cstheme="minorHAnsi"/>
          <w:b/>
        </w:rPr>
        <w:t>/202</w:t>
      </w:r>
      <w:r w:rsidR="00E94F6A" w:rsidRPr="00224F5A">
        <w:rPr>
          <w:rFonts w:asciiTheme="minorHAnsi" w:hAnsiTheme="minorHAnsi" w:cstheme="minorHAnsi"/>
          <w:b/>
        </w:rPr>
        <w:t>3</w:t>
      </w:r>
    </w:p>
    <w:p w14:paraId="5AFEED60" w14:textId="77777777" w:rsidR="00DF3BA2" w:rsidRPr="00224F5A"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224F5A" w:rsidRDefault="00DF3BA2" w:rsidP="00DF3BA2">
      <w:pPr>
        <w:pStyle w:val="Standard"/>
        <w:tabs>
          <w:tab w:val="left" w:pos="426"/>
        </w:tabs>
        <w:jc w:val="both"/>
        <w:rPr>
          <w:rFonts w:asciiTheme="minorHAnsi" w:hAnsiTheme="minorHAnsi" w:cstheme="minorHAnsi"/>
          <w:bCs/>
          <w:lang w:eastAsia="ar-SA"/>
        </w:rPr>
      </w:pPr>
      <w:r w:rsidRPr="00224F5A">
        <w:rPr>
          <w:rFonts w:asciiTheme="minorHAnsi" w:hAnsiTheme="minorHAnsi" w:cstheme="minorHAnsi"/>
          <w:bCs/>
          <w:lang w:eastAsia="ar-SA"/>
        </w:rPr>
        <w:t>RAZÃO SOCIAL:</w:t>
      </w:r>
    </w:p>
    <w:p w14:paraId="7907BFCC" w14:textId="77777777" w:rsidR="00DF3BA2" w:rsidRPr="00224F5A" w:rsidRDefault="00DF3BA2" w:rsidP="00DF3BA2">
      <w:pPr>
        <w:pStyle w:val="Standard"/>
        <w:tabs>
          <w:tab w:val="left" w:pos="426"/>
        </w:tabs>
        <w:jc w:val="both"/>
        <w:rPr>
          <w:rFonts w:asciiTheme="minorHAnsi" w:hAnsiTheme="minorHAnsi" w:cstheme="minorHAnsi"/>
          <w:bCs/>
          <w:lang w:eastAsia="ar-SA"/>
        </w:rPr>
      </w:pPr>
      <w:r w:rsidRPr="00224F5A">
        <w:rPr>
          <w:rFonts w:asciiTheme="minorHAnsi" w:hAnsiTheme="minorHAnsi" w:cstheme="minorHAnsi"/>
          <w:bCs/>
          <w:lang w:eastAsia="ar-SA"/>
        </w:rPr>
        <w:t>CNPJ:</w:t>
      </w:r>
    </w:p>
    <w:p w14:paraId="3955E31B" w14:textId="77777777" w:rsidR="00DF3BA2" w:rsidRPr="00224F5A" w:rsidRDefault="00DF3BA2" w:rsidP="00DF3BA2">
      <w:pPr>
        <w:pStyle w:val="Standard"/>
        <w:tabs>
          <w:tab w:val="left" w:pos="426"/>
        </w:tabs>
        <w:jc w:val="both"/>
        <w:rPr>
          <w:rFonts w:asciiTheme="minorHAnsi" w:hAnsiTheme="minorHAnsi" w:cstheme="minorHAnsi"/>
          <w:bCs/>
          <w:lang w:eastAsia="ar-SA"/>
        </w:rPr>
      </w:pPr>
      <w:r w:rsidRPr="00224F5A">
        <w:rPr>
          <w:rFonts w:asciiTheme="minorHAnsi" w:hAnsiTheme="minorHAnsi" w:cstheme="minorHAnsi"/>
          <w:bCs/>
          <w:lang w:eastAsia="ar-SA"/>
        </w:rPr>
        <w:t>ENDEREÇO:</w:t>
      </w:r>
    </w:p>
    <w:p w14:paraId="2EF65AB3" w14:textId="77777777" w:rsidR="00DF3BA2" w:rsidRPr="00224F5A" w:rsidRDefault="00DF3BA2" w:rsidP="00DF3BA2">
      <w:pPr>
        <w:pStyle w:val="Standard"/>
        <w:tabs>
          <w:tab w:val="left" w:pos="426"/>
        </w:tabs>
        <w:jc w:val="both"/>
        <w:rPr>
          <w:rFonts w:asciiTheme="minorHAnsi" w:hAnsiTheme="minorHAnsi" w:cstheme="minorHAnsi"/>
          <w:bCs/>
          <w:lang w:eastAsia="ar-SA"/>
        </w:rPr>
      </w:pPr>
      <w:r w:rsidRPr="00224F5A">
        <w:rPr>
          <w:rFonts w:asciiTheme="minorHAnsi" w:hAnsiTheme="minorHAnsi" w:cstheme="minorHAnsi"/>
          <w:bCs/>
          <w:lang w:eastAsia="ar-SA"/>
        </w:rPr>
        <w:t>TEL:</w:t>
      </w:r>
    </w:p>
    <w:p w14:paraId="3C026157" w14:textId="77777777" w:rsidR="00DF3BA2" w:rsidRPr="00224F5A" w:rsidRDefault="00DF3BA2" w:rsidP="00DF3BA2">
      <w:pPr>
        <w:pStyle w:val="Standard"/>
        <w:jc w:val="both"/>
        <w:rPr>
          <w:rFonts w:asciiTheme="minorHAnsi" w:hAnsiTheme="minorHAnsi" w:cstheme="minorHAnsi"/>
          <w:bCs/>
          <w:lang w:eastAsia="ar-SA"/>
        </w:rPr>
      </w:pPr>
      <w:r w:rsidRPr="00224F5A">
        <w:rPr>
          <w:rFonts w:asciiTheme="minorHAnsi" w:hAnsiTheme="minorHAnsi" w:cstheme="minorHAnsi"/>
          <w:bCs/>
          <w:lang w:eastAsia="ar-SA"/>
        </w:rPr>
        <w:t>E-MAIL:</w:t>
      </w:r>
    </w:p>
    <w:p w14:paraId="425D180D" w14:textId="77777777" w:rsidR="00DF3BA2" w:rsidRPr="00224F5A"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3CC3E827" w:rsidR="00E3476D" w:rsidRPr="00224F5A"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w:t>
      </w:r>
      <w:r w:rsidRPr="00224F5A">
        <w:rPr>
          <w:rFonts w:asciiTheme="minorHAnsi" w:eastAsia="Times New Roman" w:hAnsiTheme="minorHAnsi" w:cs="Calibri Light"/>
          <w:sz w:val="24"/>
          <w:szCs w:val="24"/>
        </w:rPr>
        <w:t xml:space="preserve">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224F5A" w:rsidRPr="00224F5A">
        <w:rPr>
          <w:rFonts w:asciiTheme="minorHAnsi" w:eastAsia="Times New Roman" w:hAnsiTheme="minorHAnsi" w:cs="Calibri Light"/>
          <w:sz w:val="24"/>
          <w:szCs w:val="24"/>
        </w:rPr>
        <w:t>6306</w:t>
      </w:r>
      <w:r w:rsidRPr="00224F5A">
        <w:rPr>
          <w:rFonts w:asciiTheme="minorHAnsi" w:eastAsia="Times New Roman" w:hAnsiTheme="minorHAnsi" w:cs="Calibri Light"/>
          <w:sz w:val="24"/>
          <w:szCs w:val="24"/>
        </w:rPr>
        <w:t>/202</w:t>
      </w:r>
      <w:r w:rsidR="006254C2" w:rsidRPr="00224F5A">
        <w:rPr>
          <w:rFonts w:asciiTheme="minorHAnsi" w:eastAsia="Times New Roman" w:hAnsiTheme="minorHAnsi" w:cs="Calibri Light"/>
          <w:sz w:val="24"/>
          <w:szCs w:val="24"/>
        </w:rPr>
        <w:t>3</w:t>
      </w:r>
      <w:r w:rsidRPr="00224F5A">
        <w:rPr>
          <w:rFonts w:asciiTheme="minorHAnsi" w:eastAsia="Times New Roman" w:hAnsiTheme="minorHAnsi" w:cs="Calibri Light"/>
          <w:sz w:val="24"/>
          <w:szCs w:val="24"/>
        </w:rPr>
        <w:t xml:space="preserve">, Pregão Eletrônico n.º </w:t>
      </w:r>
      <w:r w:rsidR="00224F5A" w:rsidRPr="00224F5A">
        <w:rPr>
          <w:rFonts w:asciiTheme="minorHAnsi" w:eastAsia="Times New Roman" w:hAnsiTheme="minorHAnsi" w:cs="Calibri Light"/>
          <w:sz w:val="24"/>
          <w:szCs w:val="24"/>
        </w:rPr>
        <w:t>164</w:t>
      </w:r>
      <w:r w:rsidRPr="00224F5A">
        <w:rPr>
          <w:rFonts w:asciiTheme="minorHAnsi" w:eastAsia="Times New Roman" w:hAnsiTheme="minorHAnsi" w:cs="Calibri Light"/>
          <w:sz w:val="24"/>
          <w:szCs w:val="24"/>
        </w:rPr>
        <w:t>/202</w:t>
      </w:r>
      <w:r w:rsidR="006254C2" w:rsidRPr="00224F5A">
        <w:rPr>
          <w:rFonts w:asciiTheme="minorHAnsi" w:eastAsia="Times New Roman" w:hAnsiTheme="minorHAnsi" w:cs="Calibri Light"/>
          <w:sz w:val="24"/>
          <w:szCs w:val="24"/>
        </w:rPr>
        <w:t>3</w:t>
      </w:r>
      <w:r w:rsidRPr="00224F5A">
        <w:rPr>
          <w:rFonts w:asciiTheme="minorHAnsi" w:eastAsia="Times New Roman" w:hAnsiTheme="minorHAnsi" w:cs="Calibri Light"/>
          <w:sz w:val="24"/>
          <w:szCs w:val="24"/>
        </w:rPr>
        <w:t xml:space="preserve"> e de acordo com as cláusulas a seguir:</w:t>
      </w:r>
    </w:p>
    <w:p w14:paraId="131EB850" w14:textId="77777777" w:rsidR="00E3476D" w:rsidRPr="00224F5A"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Pr="00224F5A" w:rsidRDefault="00935D2F">
      <w:pPr>
        <w:spacing w:after="0" w:line="240" w:lineRule="auto"/>
        <w:jc w:val="both"/>
        <w:textAlignment w:val="baseline"/>
        <w:rPr>
          <w:rFonts w:asciiTheme="minorHAnsi" w:eastAsia="Times New Roman" w:hAnsiTheme="minorHAnsi" w:cs="Calibri Light"/>
          <w:b/>
          <w:sz w:val="24"/>
          <w:szCs w:val="24"/>
        </w:rPr>
      </w:pPr>
      <w:r w:rsidRPr="00224F5A">
        <w:rPr>
          <w:rFonts w:asciiTheme="minorHAnsi" w:eastAsia="Times New Roman" w:hAnsiTheme="minorHAnsi" w:cs="Calibri Light"/>
          <w:b/>
          <w:sz w:val="24"/>
          <w:szCs w:val="24"/>
        </w:rPr>
        <w:t>1. CLÁUSULA PRIMEIRA – DO OBJETO</w:t>
      </w:r>
    </w:p>
    <w:p w14:paraId="15751037" w14:textId="77777777" w:rsidR="00E3476D" w:rsidRPr="00224F5A" w:rsidRDefault="00E3476D">
      <w:pPr>
        <w:spacing w:after="0" w:line="240" w:lineRule="auto"/>
        <w:jc w:val="both"/>
        <w:textAlignment w:val="baseline"/>
        <w:rPr>
          <w:rFonts w:asciiTheme="minorHAnsi" w:eastAsia="Times New Roman" w:hAnsiTheme="minorHAnsi" w:cs="Calibri Light"/>
          <w:sz w:val="24"/>
          <w:szCs w:val="24"/>
        </w:rPr>
      </w:pPr>
    </w:p>
    <w:p w14:paraId="46FBC055" w14:textId="083B97C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objeto do presente </w:t>
      </w:r>
      <w:r w:rsidRPr="002948F8">
        <w:rPr>
          <w:rFonts w:asciiTheme="minorHAnsi" w:eastAsia="Times New Roman" w:hAnsiTheme="minorHAnsi" w:cs="Calibri Light"/>
          <w:sz w:val="24"/>
          <w:szCs w:val="24"/>
        </w:rPr>
        <w:t xml:space="preserve">instrumento é </w:t>
      </w:r>
      <w:r w:rsidR="002948F8" w:rsidRPr="002948F8">
        <w:rPr>
          <w:rFonts w:asciiTheme="minorHAnsi" w:eastAsia="Times New Roman" w:hAnsiTheme="minorHAnsi" w:cs="Calibri Light"/>
          <w:sz w:val="24"/>
          <w:szCs w:val="24"/>
        </w:rPr>
        <w:t xml:space="preserve">a </w:t>
      </w:r>
      <w:r w:rsidR="002948F8" w:rsidRPr="002948F8">
        <w:rPr>
          <w:rFonts w:asciiTheme="minorHAnsi" w:eastAsia="Times New Roman" w:hAnsiTheme="minorHAnsi" w:cs="Calibri Light"/>
          <w:b/>
          <w:bCs/>
          <w:sz w:val="24"/>
          <w:szCs w:val="24"/>
        </w:rPr>
        <w:t>Aquisição de grama esmeralda, incluso plantio</w:t>
      </w:r>
      <w:r w:rsidR="002948F8" w:rsidRPr="002948F8">
        <w:rPr>
          <w:rFonts w:asciiTheme="minorHAnsi" w:hAnsiTheme="minorHAnsi" w:cs="Calibri Light"/>
          <w:b/>
          <w:bCs/>
          <w:sz w:val="24"/>
          <w:szCs w:val="24"/>
        </w:rPr>
        <w:t xml:space="preserve">, </w:t>
      </w:r>
      <w:r w:rsidR="002948F8" w:rsidRPr="002948F8">
        <w:rPr>
          <w:rFonts w:asciiTheme="minorHAnsi" w:eastAsia="Times New Roman" w:hAnsiTheme="minorHAnsi" w:cs="Calibri Light"/>
          <w:b/>
          <w:bCs/>
          <w:sz w:val="24"/>
          <w:szCs w:val="24"/>
        </w:rPr>
        <w:t>para atendimento das necessidades da secretaria de serviços urbanos e Pavimentação</w:t>
      </w:r>
      <w:r w:rsidR="002948F8">
        <w:rPr>
          <w:rFonts w:asciiTheme="minorHAnsi" w:eastAsia="Times New Roman" w:hAnsiTheme="minorHAnsi" w:cs="Calibri Light"/>
          <w:b/>
          <w:bCs/>
          <w:sz w:val="24"/>
          <w:szCs w:val="24"/>
        </w:rPr>
        <w:t>.</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734"/>
        <w:gridCol w:w="5078"/>
        <w:gridCol w:w="1134"/>
        <w:gridCol w:w="709"/>
        <w:gridCol w:w="1276"/>
        <w:gridCol w:w="1559"/>
      </w:tblGrid>
      <w:tr w:rsidR="00776377" w:rsidRPr="00B04609" w14:paraId="6A6C798F" w14:textId="77777777" w:rsidTr="00C27AF5">
        <w:tc>
          <w:tcPr>
            <w:tcW w:w="734" w:type="dxa"/>
            <w:tcBorders>
              <w:top w:val="single" w:sz="2" w:space="0" w:color="000000"/>
              <w:left w:val="single" w:sz="2" w:space="0" w:color="000000"/>
              <w:bottom w:val="single" w:sz="2" w:space="0" w:color="000000"/>
            </w:tcBorders>
          </w:tcPr>
          <w:p w14:paraId="0CFA5791" w14:textId="77777777" w:rsidR="00776377" w:rsidRPr="00B04609" w:rsidRDefault="00776377" w:rsidP="00C27AF5">
            <w:pPr>
              <w:pStyle w:val="Contedodatabela"/>
              <w:widowControl w:val="0"/>
              <w:spacing w:after="0" w:line="240" w:lineRule="auto"/>
              <w:jc w:val="center"/>
              <w:rPr>
                <w:rFonts w:ascii="Calibri" w:hAnsi="Calibri"/>
                <w:sz w:val="24"/>
                <w:szCs w:val="24"/>
              </w:rPr>
            </w:pPr>
            <w:r w:rsidRPr="00B04609">
              <w:rPr>
                <w:rFonts w:ascii="Calibri" w:hAnsi="Calibri"/>
                <w:sz w:val="24"/>
                <w:szCs w:val="24"/>
              </w:rPr>
              <w:t>Item</w:t>
            </w:r>
          </w:p>
        </w:tc>
        <w:tc>
          <w:tcPr>
            <w:tcW w:w="5078" w:type="dxa"/>
            <w:tcBorders>
              <w:top w:val="single" w:sz="2" w:space="0" w:color="000000"/>
              <w:left w:val="single" w:sz="2" w:space="0" w:color="000000"/>
              <w:bottom w:val="single" w:sz="2" w:space="0" w:color="000000"/>
            </w:tcBorders>
          </w:tcPr>
          <w:p w14:paraId="7AFE0B8C" w14:textId="77777777" w:rsidR="00776377" w:rsidRPr="00B04609" w:rsidRDefault="00776377" w:rsidP="00C27AF5">
            <w:pPr>
              <w:pStyle w:val="Contedodatabela"/>
              <w:widowControl w:val="0"/>
              <w:spacing w:after="0" w:line="240" w:lineRule="auto"/>
              <w:jc w:val="center"/>
              <w:rPr>
                <w:rFonts w:ascii="Calibri" w:hAnsi="Calibri"/>
                <w:sz w:val="24"/>
                <w:szCs w:val="24"/>
              </w:rPr>
            </w:pPr>
            <w:r w:rsidRPr="00B04609">
              <w:rPr>
                <w:rFonts w:ascii="Calibri" w:hAnsi="Calibri"/>
                <w:sz w:val="24"/>
                <w:szCs w:val="24"/>
              </w:rPr>
              <w:t>Descrição</w:t>
            </w:r>
          </w:p>
        </w:tc>
        <w:tc>
          <w:tcPr>
            <w:tcW w:w="1134" w:type="dxa"/>
            <w:tcBorders>
              <w:top w:val="single" w:sz="2" w:space="0" w:color="000000"/>
              <w:left w:val="single" w:sz="2" w:space="0" w:color="000000"/>
              <w:bottom w:val="single" w:sz="2" w:space="0" w:color="000000"/>
            </w:tcBorders>
          </w:tcPr>
          <w:p w14:paraId="7F0DEAB3" w14:textId="77777777" w:rsidR="00776377" w:rsidRPr="00B04609" w:rsidRDefault="00776377" w:rsidP="00C27AF5">
            <w:pPr>
              <w:pStyle w:val="Contedodatabela"/>
              <w:widowControl w:val="0"/>
              <w:spacing w:after="0" w:line="240" w:lineRule="auto"/>
              <w:jc w:val="center"/>
              <w:rPr>
                <w:rFonts w:ascii="Calibri" w:hAnsi="Calibri"/>
                <w:sz w:val="24"/>
                <w:szCs w:val="24"/>
              </w:rPr>
            </w:pPr>
            <w:proofErr w:type="spellStart"/>
            <w:r w:rsidRPr="00B04609">
              <w:rPr>
                <w:rFonts w:ascii="Calibri" w:hAnsi="Calibri"/>
                <w:sz w:val="24"/>
                <w:szCs w:val="24"/>
              </w:rPr>
              <w:t>Qtd</w:t>
            </w:r>
            <w:proofErr w:type="spellEnd"/>
          </w:p>
        </w:tc>
        <w:tc>
          <w:tcPr>
            <w:tcW w:w="709" w:type="dxa"/>
            <w:tcBorders>
              <w:top w:val="single" w:sz="2" w:space="0" w:color="000000"/>
              <w:left w:val="single" w:sz="2" w:space="0" w:color="000000"/>
              <w:bottom w:val="single" w:sz="2" w:space="0" w:color="000000"/>
            </w:tcBorders>
          </w:tcPr>
          <w:p w14:paraId="53F1C425" w14:textId="77777777" w:rsidR="00776377" w:rsidRPr="00B04609" w:rsidRDefault="00776377" w:rsidP="00C27AF5">
            <w:pPr>
              <w:pStyle w:val="Contedodatabela"/>
              <w:widowControl w:val="0"/>
              <w:spacing w:after="0" w:line="240" w:lineRule="auto"/>
              <w:jc w:val="center"/>
              <w:rPr>
                <w:rFonts w:ascii="Calibri" w:hAnsi="Calibri"/>
                <w:sz w:val="24"/>
                <w:szCs w:val="24"/>
              </w:rPr>
            </w:pPr>
            <w:r w:rsidRPr="00B04609">
              <w:rPr>
                <w:rFonts w:ascii="Calibri" w:hAnsi="Calibri"/>
                <w:sz w:val="24"/>
                <w:szCs w:val="24"/>
              </w:rPr>
              <w:t>Un</w:t>
            </w:r>
          </w:p>
        </w:tc>
        <w:tc>
          <w:tcPr>
            <w:tcW w:w="1276" w:type="dxa"/>
            <w:tcBorders>
              <w:top w:val="single" w:sz="2" w:space="0" w:color="000000"/>
              <w:left w:val="single" w:sz="2" w:space="0" w:color="000000"/>
              <w:bottom w:val="single" w:sz="2" w:space="0" w:color="000000"/>
            </w:tcBorders>
          </w:tcPr>
          <w:p w14:paraId="7CFEA7AA" w14:textId="77777777" w:rsidR="00776377" w:rsidRPr="00B04609" w:rsidRDefault="00776377" w:rsidP="00C27AF5">
            <w:pPr>
              <w:pStyle w:val="Contedodatabela"/>
              <w:widowControl w:val="0"/>
              <w:spacing w:after="0" w:line="240" w:lineRule="auto"/>
              <w:jc w:val="center"/>
              <w:rPr>
                <w:rFonts w:ascii="Calibri" w:hAnsi="Calibri"/>
                <w:sz w:val="24"/>
                <w:szCs w:val="24"/>
              </w:rPr>
            </w:pPr>
            <w:r w:rsidRPr="00B04609">
              <w:rPr>
                <w:rFonts w:ascii="Calibri" w:hAnsi="Calibri"/>
                <w:sz w:val="24"/>
                <w:szCs w:val="24"/>
              </w:rPr>
              <w:t>V. Unit R$</w:t>
            </w:r>
          </w:p>
        </w:tc>
        <w:tc>
          <w:tcPr>
            <w:tcW w:w="1559" w:type="dxa"/>
            <w:tcBorders>
              <w:top w:val="single" w:sz="2" w:space="0" w:color="000000"/>
              <w:left w:val="single" w:sz="2" w:space="0" w:color="000000"/>
              <w:bottom w:val="single" w:sz="2" w:space="0" w:color="000000"/>
              <w:right w:val="single" w:sz="2" w:space="0" w:color="000000"/>
            </w:tcBorders>
          </w:tcPr>
          <w:p w14:paraId="507317FF" w14:textId="77777777" w:rsidR="00776377" w:rsidRPr="00B04609" w:rsidRDefault="00776377" w:rsidP="00C27AF5">
            <w:pPr>
              <w:pStyle w:val="Contedodatabela"/>
              <w:widowControl w:val="0"/>
              <w:spacing w:after="0" w:line="240" w:lineRule="auto"/>
              <w:jc w:val="center"/>
              <w:rPr>
                <w:rFonts w:ascii="Calibri" w:hAnsi="Calibri"/>
                <w:sz w:val="24"/>
                <w:szCs w:val="24"/>
              </w:rPr>
            </w:pPr>
            <w:r w:rsidRPr="00B04609">
              <w:rPr>
                <w:rFonts w:ascii="Calibri" w:hAnsi="Calibri"/>
                <w:sz w:val="24"/>
                <w:szCs w:val="24"/>
              </w:rPr>
              <w:t>V. Total R$</w:t>
            </w:r>
          </w:p>
        </w:tc>
      </w:tr>
      <w:tr w:rsidR="00776377" w:rsidRPr="00B04609" w14:paraId="7082A1F4" w14:textId="77777777" w:rsidTr="00C27AF5">
        <w:tc>
          <w:tcPr>
            <w:tcW w:w="734" w:type="dxa"/>
            <w:tcBorders>
              <w:left w:val="single" w:sz="2" w:space="0" w:color="000000"/>
              <w:bottom w:val="single" w:sz="2" w:space="0" w:color="000000"/>
            </w:tcBorders>
          </w:tcPr>
          <w:p w14:paraId="5E8060AD" w14:textId="77777777" w:rsidR="00776377" w:rsidRPr="00B04609" w:rsidRDefault="00776377" w:rsidP="00C27AF5">
            <w:pPr>
              <w:pStyle w:val="Contedodatabela"/>
              <w:widowControl w:val="0"/>
              <w:spacing w:after="0" w:line="240" w:lineRule="auto"/>
              <w:jc w:val="center"/>
              <w:rPr>
                <w:rFonts w:ascii="Calibri" w:hAnsi="Calibri"/>
                <w:sz w:val="24"/>
                <w:szCs w:val="24"/>
              </w:rPr>
            </w:pPr>
            <w:r w:rsidRPr="00B04609">
              <w:rPr>
                <w:rFonts w:ascii="Calibri" w:hAnsi="Calibri"/>
                <w:sz w:val="24"/>
                <w:szCs w:val="24"/>
              </w:rPr>
              <w:t>1</w:t>
            </w:r>
          </w:p>
        </w:tc>
        <w:tc>
          <w:tcPr>
            <w:tcW w:w="5078" w:type="dxa"/>
            <w:tcBorders>
              <w:left w:val="single" w:sz="2" w:space="0" w:color="000000"/>
              <w:bottom w:val="single" w:sz="2" w:space="0" w:color="000000"/>
            </w:tcBorders>
          </w:tcPr>
          <w:p w14:paraId="7E09C51B" w14:textId="1E39EB86" w:rsidR="00776377" w:rsidRPr="00B04609" w:rsidRDefault="00776377" w:rsidP="00C27AF5">
            <w:pPr>
              <w:pStyle w:val="Contedodatabela"/>
              <w:widowControl w:val="0"/>
              <w:spacing w:after="0" w:line="240" w:lineRule="auto"/>
              <w:jc w:val="both"/>
              <w:rPr>
                <w:rFonts w:ascii="Calibri" w:hAnsi="Calibri"/>
                <w:sz w:val="24"/>
                <w:szCs w:val="24"/>
              </w:rPr>
            </w:pPr>
            <w:r w:rsidRPr="00B04609">
              <w:rPr>
                <w:rFonts w:ascii="Calibri" w:hAnsi="Calibri"/>
                <w:sz w:val="24"/>
                <w:szCs w:val="24"/>
              </w:rPr>
              <w:t>Grama do tipo esmeralda (</w:t>
            </w:r>
            <w:proofErr w:type="spellStart"/>
            <w:r w:rsidRPr="005701A0">
              <w:rPr>
                <w:rFonts w:ascii="Calibri" w:hAnsi="Calibri"/>
                <w:i/>
                <w:iCs/>
                <w:sz w:val="24"/>
                <w:szCs w:val="24"/>
              </w:rPr>
              <w:t>Zoysia</w:t>
            </w:r>
            <w:proofErr w:type="spellEnd"/>
            <w:r w:rsidRPr="005701A0">
              <w:rPr>
                <w:rFonts w:ascii="Calibri" w:hAnsi="Calibri"/>
                <w:i/>
                <w:iCs/>
                <w:sz w:val="24"/>
                <w:szCs w:val="24"/>
              </w:rPr>
              <w:t xml:space="preserve"> </w:t>
            </w:r>
            <w:proofErr w:type="spellStart"/>
            <w:r w:rsidRPr="005701A0">
              <w:rPr>
                <w:rFonts w:ascii="Calibri" w:hAnsi="Calibri"/>
                <w:i/>
                <w:iCs/>
                <w:sz w:val="24"/>
                <w:szCs w:val="24"/>
              </w:rPr>
              <w:t>japonica</w:t>
            </w:r>
            <w:proofErr w:type="spellEnd"/>
            <w:r w:rsidRPr="00B04609">
              <w:rPr>
                <w:rFonts w:ascii="Calibri" w:hAnsi="Calibri"/>
                <w:sz w:val="24"/>
                <w:szCs w:val="24"/>
              </w:rPr>
              <w:t>), de boa qualidade, livre de ervas daninhas e sem estar danificada por rachaduras, perfurações ou cortes, já plantada.</w:t>
            </w:r>
          </w:p>
        </w:tc>
        <w:tc>
          <w:tcPr>
            <w:tcW w:w="1134" w:type="dxa"/>
            <w:tcBorders>
              <w:left w:val="single" w:sz="2" w:space="0" w:color="000000"/>
              <w:bottom w:val="single" w:sz="2" w:space="0" w:color="000000"/>
            </w:tcBorders>
          </w:tcPr>
          <w:p w14:paraId="57DB8B1A" w14:textId="77777777" w:rsidR="00776377" w:rsidRPr="00B04609" w:rsidRDefault="00776377" w:rsidP="00C27AF5">
            <w:pPr>
              <w:pStyle w:val="Contedodatabela"/>
              <w:widowControl w:val="0"/>
              <w:spacing w:after="0" w:line="240" w:lineRule="auto"/>
              <w:jc w:val="center"/>
              <w:rPr>
                <w:rFonts w:ascii="Calibri" w:hAnsi="Calibri"/>
                <w:sz w:val="24"/>
                <w:szCs w:val="24"/>
              </w:rPr>
            </w:pPr>
            <w:r w:rsidRPr="00B04609">
              <w:rPr>
                <w:rFonts w:ascii="Calibri" w:hAnsi="Calibri"/>
                <w:sz w:val="24"/>
                <w:szCs w:val="24"/>
              </w:rPr>
              <w:t>12</w:t>
            </w:r>
            <w:r>
              <w:rPr>
                <w:rFonts w:ascii="Calibri" w:hAnsi="Calibri"/>
                <w:sz w:val="24"/>
                <w:szCs w:val="24"/>
              </w:rPr>
              <w:t>.</w:t>
            </w:r>
            <w:r w:rsidRPr="00B04609">
              <w:rPr>
                <w:rFonts w:ascii="Calibri" w:hAnsi="Calibri"/>
                <w:sz w:val="24"/>
                <w:szCs w:val="24"/>
              </w:rPr>
              <w:t>000</w:t>
            </w:r>
          </w:p>
        </w:tc>
        <w:tc>
          <w:tcPr>
            <w:tcW w:w="709" w:type="dxa"/>
            <w:tcBorders>
              <w:left w:val="single" w:sz="2" w:space="0" w:color="000000"/>
              <w:bottom w:val="single" w:sz="2" w:space="0" w:color="000000"/>
            </w:tcBorders>
          </w:tcPr>
          <w:p w14:paraId="1C744CAC" w14:textId="77777777" w:rsidR="00776377" w:rsidRPr="00B04609" w:rsidRDefault="00776377" w:rsidP="00C27AF5">
            <w:pPr>
              <w:pStyle w:val="Contedodatabela"/>
              <w:widowControl w:val="0"/>
              <w:spacing w:after="0" w:line="240" w:lineRule="auto"/>
              <w:jc w:val="center"/>
              <w:rPr>
                <w:rFonts w:ascii="Calibri" w:hAnsi="Calibri"/>
                <w:sz w:val="24"/>
                <w:szCs w:val="24"/>
              </w:rPr>
            </w:pPr>
            <w:r w:rsidRPr="00B04609">
              <w:rPr>
                <w:rFonts w:ascii="Calibri" w:hAnsi="Calibri"/>
                <w:sz w:val="24"/>
                <w:szCs w:val="24"/>
              </w:rPr>
              <w:t>M2</w:t>
            </w:r>
          </w:p>
        </w:tc>
        <w:tc>
          <w:tcPr>
            <w:tcW w:w="1276" w:type="dxa"/>
            <w:tcBorders>
              <w:left w:val="single" w:sz="2" w:space="0" w:color="000000"/>
              <w:bottom w:val="single" w:sz="2" w:space="0" w:color="000000"/>
            </w:tcBorders>
          </w:tcPr>
          <w:p w14:paraId="34AE2F5D" w14:textId="5E8C0E24" w:rsidR="00776377" w:rsidRPr="00B04609" w:rsidRDefault="00776377" w:rsidP="00C27AF5">
            <w:pPr>
              <w:pStyle w:val="Contedodatabela"/>
              <w:widowControl w:val="0"/>
              <w:spacing w:after="0" w:line="240" w:lineRule="auto"/>
              <w:jc w:val="center"/>
              <w:rPr>
                <w:rFonts w:ascii="Calibri" w:hAnsi="Calibri"/>
                <w:sz w:val="24"/>
                <w:szCs w:val="24"/>
              </w:rPr>
            </w:pPr>
          </w:p>
        </w:tc>
        <w:tc>
          <w:tcPr>
            <w:tcW w:w="1559" w:type="dxa"/>
            <w:tcBorders>
              <w:left w:val="single" w:sz="2" w:space="0" w:color="000000"/>
              <w:bottom w:val="single" w:sz="2" w:space="0" w:color="000000"/>
              <w:right w:val="single" w:sz="2" w:space="0" w:color="000000"/>
            </w:tcBorders>
          </w:tcPr>
          <w:p w14:paraId="195BC433" w14:textId="3E0768B3" w:rsidR="00776377" w:rsidRPr="00B04609" w:rsidRDefault="00776377" w:rsidP="00C27AF5">
            <w:pPr>
              <w:pStyle w:val="Contedodatabela"/>
              <w:widowControl w:val="0"/>
              <w:spacing w:after="0" w:line="240" w:lineRule="auto"/>
              <w:jc w:val="center"/>
              <w:rPr>
                <w:rFonts w:ascii="Calibri" w:hAnsi="Calibri"/>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Pr="00776377"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4. CLÁUSULA </w:t>
      </w:r>
      <w:r w:rsidRPr="00776377">
        <w:rPr>
          <w:rFonts w:asciiTheme="minorHAnsi" w:eastAsia="Times New Roman" w:hAnsiTheme="minorHAnsi" w:cs="Calibri Light"/>
          <w:b/>
          <w:sz w:val="24"/>
          <w:szCs w:val="24"/>
        </w:rPr>
        <w:t>QUARTA - DA VALIDADE DO REGISTRO DE PREÇOS</w:t>
      </w:r>
    </w:p>
    <w:p w14:paraId="2D0636C2" w14:textId="77777777" w:rsidR="00E3476D" w:rsidRPr="00776377"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776377">
        <w:rPr>
          <w:rFonts w:asciiTheme="minorHAnsi" w:eastAsia="Times New Roman" w:hAnsiTheme="minorHAnsi" w:cs="Calibri Light"/>
          <w:sz w:val="24"/>
          <w:szCs w:val="24"/>
        </w:rPr>
        <w:t xml:space="preserve">4.1. A validade do registro será de 12 (doze) meses, contada a partir da assinatura da Ata de Registro de Preços, sem possibilidade </w:t>
      </w:r>
      <w:r>
        <w:rPr>
          <w:rFonts w:asciiTheme="minorHAnsi" w:eastAsia="Times New Roman" w:hAnsiTheme="minorHAnsi" w:cs="Calibri Light"/>
          <w:sz w:val="24"/>
          <w:szCs w:val="24"/>
        </w:rPr>
        <w:t>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7267F45A" w14:textId="77777777" w:rsidR="000A179D" w:rsidRPr="000A179D" w:rsidRDefault="000A179D"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i/>
          <w:sz w:val="24"/>
          <w:szCs w:val="24"/>
        </w:rPr>
      </w:pPr>
    </w:p>
    <w:p w14:paraId="6B4F91AE" w14:textId="22B5D9A0" w:rsidR="000A179D" w:rsidRPr="000A179D" w:rsidRDefault="000A179D" w:rsidP="000A179D">
      <w:pPr>
        <w:spacing w:after="0" w:line="240" w:lineRule="auto"/>
        <w:jc w:val="both"/>
        <w:textAlignment w:val="baseline"/>
        <w:rPr>
          <w:rFonts w:asciiTheme="minorHAnsi" w:eastAsia="Times New Roman" w:hAnsiTheme="minorHAnsi" w:cs="Calibri Light"/>
          <w:b/>
          <w:sz w:val="24"/>
          <w:szCs w:val="24"/>
        </w:rPr>
      </w:pPr>
      <w:r w:rsidRPr="000A179D">
        <w:rPr>
          <w:rFonts w:asciiTheme="minorHAnsi" w:eastAsia="Times New Roman" w:hAnsiTheme="minorHAnsi" w:cs="Calibri Light"/>
          <w:b/>
          <w:sz w:val="24"/>
          <w:szCs w:val="24"/>
        </w:rPr>
        <w:lastRenderedPageBreak/>
        <w:t>6. CLÁUSULA SEXTA – DAS CONDIÇÕES DE FORNECIMENTO</w:t>
      </w:r>
    </w:p>
    <w:p w14:paraId="6694ACB4" w14:textId="77777777" w:rsidR="000A179D" w:rsidRPr="000A179D" w:rsidRDefault="000A179D" w:rsidP="000A179D">
      <w:pPr>
        <w:spacing w:after="0" w:line="240" w:lineRule="auto"/>
        <w:jc w:val="both"/>
        <w:textAlignment w:val="baseline"/>
        <w:rPr>
          <w:rFonts w:asciiTheme="minorHAnsi" w:eastAsia="Times New Roman" w:hAnsiTheme="minorHAnsi" w:cs="Calibri Light"/>
          <w:b/>
          <w:sz w:val="24"/>
          <w:szCs w:val="24"/>
        </w:rPr>
      </w:pPr>
    </w:p>
    <w:p w14:paraId="70B27631" w14:textId="77777777" w:rsidR="000A179D" w:rsidRPr="000A179D" w:rsidRDefault="000A179D" w:rsidP="000A17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A179D">
        <w:rPr>
          <w:rFonts w:asciiTheme="minorHAnsi" w:eastAsia="Times New Roman" w:hAnsiTheme="minorHAnsi" w:cs="Calibri Light"/>
          <w:sz w:val="24"/>
          <w:szCs w:val="24"/>
        </w:rPr>
        <w:t>6.1. O fornecimento do objeto será de acordo com a necessidade do Município, de maneira fracionada.</w:t>
      </w:r>
    </w:p>
    <w:p w14:paraId="096D18DC" w14:textId="77777777" w:rsidR="000A179D" w:rsidRPr="000A179D" w:rsidRDefault="000A179D" w:rsidP="000A179D">
      <w:pPr>
        <w:overflowPunct w:val="0"/>
        <w:spacing w:after="0" w:line="240" w:lineRule="auto"/>
        <w:jc w:val="both"/>
        <w:textAlignment w:val="baseline"/>
        <w:rPr>
          <w:rFonts w:asciiTheme="minorHAnsi" w:eastAsia="Times New Roman" w:hAnsiTheme="minorHAnsi" w:cs="Calibri Light"/>
          <w:sz w:val="24"/>
          <w:szCs w:val="24"/>
        </w:rPr>
      </w:pPr>
    </w:p>
    <w:p w14:paraId="395F687E" w14:textId="77777777" w:rsidR="000A179D" w:rsidRPr="002A2EC9" w:rsidRDefault="000A179D" w:rsidP="000A179D">
      <w:pPr>
        <w:overflowPunct w:val="0"/>
        <w:spacing w:after="0" w:line="240" w:lineRule="auto"/>
        <w:ind w:left="284"/>
        <w:jc w:val="both"/>
        <w:textAlignment w:val="baseline"/>
        <w:rPr>
          <w:sz w:val="24"/>
          <w:szCs w:val="24"/>
        </w:rPr>
      </w:pPr>
      <w:r w:rsidRPr="000A179D">
        <w:rPr>
          <w:rFonts w:asciiTheme="minorHAnsi" w:eastAsia="Times New Roman" w:hAnsiTheme="minorHAnsi" w:cs="Calibri Light"/>
          <w:sz w:val="24"/>
          <w:szCs w:val="24"/>
        </w:rPr>
        <w:t xml:space="preserve">6.1.1. O prazo para entrega </w:t>
      </w:r>
      <w:r w:rsidRPr="002A2EC9">
        <w:rPr>
          <w:rFonts w:asciiTheme="minorHAnsi" w:eastAsia="Times New Roman" w:hAnsiTheme="minorHAnsi" w:cs="Calibri Light"/>
          <w:sz w:val="24"/>
          <w:szCs w:val="24"/>
        </w:rPr>
        <w:t>e plantio será de 05 (cinco) dias úteis a contar do recebimento da Ordem de Compras, encaminhada via e-mail pela Secretaria de Serviços Urbanos.</w:t>
      </w:r>
    </w:p>
    <w:p w14:paraId="1C3888EF" w14:textId="77777777" w:rsidR="000A179D" w:rsidRPr="002A2EC9" w:rsidRDefault="000A179D" w:rsidP="000A179D">
      <w:pPr>
        <w:overflowPunct w:val="0"/>
        <w:spacing w:after="0" w:line="240" w:lineRule="auto"/>
        <w:ind w:left="284"/>
        <w:jc w:val="both"/>
        <w:textAlignment w:val="baseline"/>
        <w:rPr>
          <w:rFonts w:asciiTheme="minorHAnsi" w:eastAsia="Times New Roman" w:hAnsiTheme="minorHAnsi" w:cs="Calibri Light"/>
          <w:sz w:val="24"/>
          <w:szCs w:val="24"/>
        </w:rPr>
      </w:pPr>
    </w:p>
    <w:p w14:paraId="3FEA0686" w14:textId="2D740F96" w:rsidR="000A179D" w:rsidRPr="002A2EC9" w:rsidRDefault="000A179D" w:rsidP="000A179D">
      <w:pPr>
        <w:overflowPunct w:val="0"/>
        <w:spacing w:after="0" w:line="240" w:lineRule="auto"/>
        <w:ind w:left="284"/>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 xml:space="preserve">.1.2. No caso de recusa do objeto, o prazo para substituição será a metade do prazo inicialmente estipulado para entrega, sujeitando-se </w:t>
      </w:r>
      <w:r>
        <w:rPr>
          <w:rFonts w:asciiTheme="minorHAnsi" w:eastAsia="Times New Roman" w:hAnsiTheme="minorHAnsi" w:cs="Calibri Light"/>
          <w:sz w:val="24"/>
          <w:szCs w:val="24"/>
        </w:rPr>
        <w:t>a</w:t>
      </w:r>
      <w:r w:rsidRPr="002A2EC9">
        <w:rPr>
          <w:rFonts w:asciiTheme="minorHAnsi" w:eastAsia="Times New Roman" w:hAnsiTheme="minorHAnsi" w:cs="Calibri Light"/>
          <w:sz w:val="24"/>
          <w:szCs w:val="24"/>
        </w:rPr>
        <w:t xml:space="preserve"> </w:t>
      </w:r>
      <w:r w:rsidR="004A4B0E">
        <w:rPr>
          <w:rFonts w:asciiTheme="minorHAnsi" w:eastAsia="Times New Roman" w:hAnsiTheme="minorHAnsi" w:cs="Calibri Light"/>
          <w:sz w:val="24"/>
          <w:szCs w:val="24"/>
        </w:rPr>
        <w:t>FORNECEDORA</w:t>
      </w:r>
      <w:r w:rsidR="004A4B0E" w:rsidRPr="002A2EC9">
        <w:rPr>
          <w:rFonts w:asciiTheme="minorHAnsi" w:eastAsia="Times New Roman" w:hAnsiTheme="minorHAnsi" w:cs="Calibri Light"/>
          <w:sz w:val="24"/>
          <w:szCs w:val="24"/>
        </w:rPr>
        <w:t xml:space="preserve"> </w:t>
      </w:r>
      <w:r w:rsidRPr="002A2EC9">
        <w:rPr>
          <w:rFonts w:asciiTheme="minorHAnsi" w:eastAsia="Times New Roman" w:hAnsiTheme="minorHAnsi" w:cs="Calibri Light"/>
          <w:sz w:val="24"/>
          <w:szCs w:val="24"/>
        </w:rPr>
        <w:t>às penalidades previstas n</w:t>
      </w:r>
      <w:r w:rsidR="004A4B0E">
        <w:rPr>
          <w:rFonts w:asciiTheme="minorHAnsi" w:eastAsia="Times New Roman" w:hAnsiTheme="minorHAnsi" w:cs="Calibri Light"/>
          <w:sz w:val="24"/>
          <w:szCs w:val="24"/>
        </w:rPr>
        <w:t>a</w:t>
      </w:r>
      <w:r w:rsidRPr="002A2EC9">
        <w:rPr>
          <w:rFonts w:asciiTheme="minorHAnsi" w:eastAsia="Times New Roman" w:hAnsiTheme="minorHAnsi" w:cs="Calibri Light"/>
          <w:sz w:val="24"/>
          <w:szCs w:val="24"/>
        </w:rPr>
        <w:t xml:space="preserve"> presente</w:t>
      </w:r>
      <w:r w:rsidR="004A4B0E" w:rsidRPr="004A4B0E">
        <w:rPr>
          <w:rFonts w:asciiTheme="minorHAnsi" w:eastAsia="Times New Roman" w:hAnsiTheme="minorHAnsi" w:cs="Calibri Light"/>
          <w:sz w:val="24"/>
          <w:szCs w:val="24"/>
        </w:rPr>
        <w:t xml:space="preserve"> </w:t>
      </w:r>
      <w:r w:rsidR="004A4B0E">
        <w:rPr>
          <w:rFonts w:asciiTheme="minorHAnsi" w:eastAsia="Times New Roman" w:hAnsiTheme="minorHAnsi" w:cs="Calibri Light"/>
          <w:sz w:val="24"/>
          <w:szCs w:val="24"/>
        </w:rPr>
        <w:t>Ata de Registro de Preços</w:t>
      </w:r>
      <w:r w:rsidRPr="002A2EC9">
        <w:rPr>
          <w:rFonts w:asciiTheme="minorHAnsi" w:eastAsia="Times New Roman" w:hAnsiTheme="minorHAnsi" w:cs="Calibri Light"/>
          <w:sz w:val="24"/>
          <w:szCs w:val="24"/>
        </w:rPr>
        <w:t>.</w:t>
      </w:r>
    </w:p>
    <w:p w14:paraId="10092A62" w14:textId="77777777" w:rsidR="000A179D" w:rsidRPr="002A2EC9" w:rsidRDefault="000A179D" w:rsidP="000A179D">
      <w:pPr>
        <w:overflowPunct w:val="0"/>
        <w:spacing w:after="0" w:line="240" w:lineRule="auto"/>
        <w:ind w:left="284"/>
        <w:jc w:val="both"/>
        <w:textAlignment w:val="baseline"/>
        <w:rPr>
          <w:rFonts w:asciiTheme="minorHAnsi" w:eastAsia="Times New Roman" w:hAnsiTheme="minorHAnsi" w:cs="Calibri Light"/>
          <w:sz w:val="24"/>
          <w:szCs w:val="24"/>
        </w:rPr>
      </w:pPr>
    </w:p>
    <w:p w14:paraId="4AABB410" w14:textId="77777777" w:rsidR="000A179D" w:rsidRPr="002A2EC9" w:rsidRDefault="000A179D" w:rsidP="000A179D">
      <w:pPr>
        <w:overflowPunct w:val="0"/>
        <w:spacing w:after="0" w:line="240" w:lineRule="auto"/>
        <w:ind w:left="284"/>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.1.3. Os prazos mencionados poderão ser alterados na forma que dispõe o art. 57, § 1º da Lei Federal nº 8.666/93.</w:t>
      </w:r>
    </w:p>
    <w:p w14:paraId="3827A813" w14:textId="77777777" w:rsidR="000A179D" w:rsidRPr="002A2EC9" w:rsidRDefault="000A179D" w:rsidP="000A179D">
      <w:pPr>
        <w:overflowPunct w:val="0"/>
        <w:spacing w:after="0" w:line="240" w:lineRule="auto"/>
        <w:jc w:val="both"/>
        <w:textAlignment w:val="baseline"/>
        <w:rPr>
          <w:rFonts w:asciiTheme="minorHAnsi" w:eastAsia="Times New Roman" w:hAnsiTheme="minorHAnsi" w:cs="Calibri Light"/>
          <w:sz w:val="24"/>
          <w:szCs w:val="24"/>
        </w:rPr>
      </w:pPr>
    </w:p>
    <w:p w14:paraId="6467A7B5" w14:textId="13EA8267" w:rsidR="000A179D" w:rsidRPr="002A2EC9" w:rsidRDefault="000A179D" w:rsidP="000A179D">
      <w:pPr>
        <w:overflowPunct w:val="0"/>
        <w:spacing w:after="0" w:line="240" w:lineRule="auto"/>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 xml:space="preserve">.2. </w:t>
      </w:r>
      <w:r>
        <w:rPr>
          <w:rFonts w:asciiTheme="minorHAnsi" w:eastAsia="Times New Roman" w:hAnsiTheme="minorHAnsi" w:cs="Calibri Light"/>
          <w:sz w:val="24"/>
          <w:szCs w:val="24"/>
        </w:rPr>
        <w:t>As gramas</w:t>
      </w:r>
      <w:r w:rsidRPr="002A2EC9">
        <w:rPr>
          <w:rFonts w:asciiTheme="minorHAnsi" w:eastAsia="Times New Roman" w:hAnsiTheme="minorHAnsi" w:cs="Calibri Light"/>
          <w:sz w:val="24"/>
          <w:szCs w:val="24"/>
        </w:rPr>
        <w:t xml:space="preserve"> deverão ser entregue</w:t>
      </w:r>
      <w:r>
        <w:rPr>
          <w:rFonts w:asciiTheme="minorHAnsi" w:eastAsia="Times New Roman" w:hAnsiTheme="minorHAnsi" w:cs="Calibri Light"/>
          <w:sz w:val="24"/>
          <w:szCs w:val="24"/>
        </w:rPr>
        <w:t>s</w:t>
      </w:r>
      <w:r w:rsidRPr="002A2EC9">
        <w:rPr>
          <w:rFonts w:asciiTheme="minorHAnsi" w:eastAsia="Times New Roman" w:hAnsiTheme="minorHAnsi" w:cs="Calibri Light"/>
          <w:sz w:val="24"/>
          <w:szCs w:val="24"/>
        </w:rPr>
        <w:t xml:space="preserve"> em perfeitas condições, de boa qualidade, livres de ervas daninhas, sem apresentar rachaduras, perfurações ou cortes conforme especificação, prazo e local constante n</w:t>
      </w:r>
      <w:r w:rsidR="004A4B0E">
        <w:rPr>
          <w:rFonts w:asciiTheme="minorHAnsi" w:eastAsia="Times New Roman" w:hAnsiTheme="minorHAnsi" w:cs="Calibri Light"/>
          <w:sz w:val="24"/>
          <w:szCs w:val="24"/>
        </w:rPr>
        <w:t>a</w:t>
      </w:r>
      <w:r w:rsidRPr="002A2EC9">
        <w:rPr>
          <w:rFonts w:asciiTheme="minorHAnsi" w:eastAsia="Times New Roman" w:hAnsiTheme="minorHAnsi" w:cs="Calibri Light"/>
          <w:sz w:val="24"/>
          <w:szCs w:val="24"/>
        </w:rPr>
        <w:t xml:space="preserve"> presente</w:t>
      </w:r>
      <w:r w:rsidR="004A4B0E" w:rsidRPr="004A4B0E">
        <w:rPr>
          <w:rFonts w:asciiTheme="minorHAnsi" w:eastAsia="Times New Roman" w:hAnsiTheme="minorHAnsi" w:cs="Calibri Light"/>
          <w:sz w:val="24"/>
          <w:szCs w:val="24"/>
        </w:rPr>
        <w:t xml:space="preserve"> </w:t>
      </w:r>
      <w:r w:rsidR="004A4B0E">
        <w:rPr>
          <w:rFonts w:asciiTheme="minorHAnsi" w:eastAsia="Times New Roman" w:hAnsiTheme="minorHAnsi" w:cs="Calibri Light"/>
          <w:sz w:val="24"/>
          <w:szCs w:val="24"/>
        </w:rPr>
        <w:t>Ata de Registro de Preços</w:t>
      </w:r>
      <w:r w:rsidRPr="002A2EC9">
        <w:rPr>
          <w:rFonts w:asciiTheme="minorHAnsi" w:eastAsia="Times New Roman" w:hAnsiTheme="minorHAnsi" w:cs="Calibri Light"/>
          <w:sz w:val="24"/>
          <w:szCs w:val="24"/>
        </w:rPr>
        <w:t>, acompanhado da respectiva nota fiscal, quando couber.</w:t>
      </w:r>
    </w:p>
    <w:p w14:paraId="7799BD8A" w14:textId="77777777" w:rsidR="000A179D" w:rsidRPr="002A2EC9" w:rsidRDefault="000A179D" w:rsidP="000A179D">
      <w:pPr>
        <w:overflowPunct w:val="0"/>
        <w:spacing w:after="0" w:line="240" w:lineRule="auto"/>
        <w:jc w:val="both"/>
        <w:textAlignment w:val="baseline"/>
        <w:rPr>
          <w:rFonts w:asciiTheme="minorHAnsi" w:eastAsia="Times New Roman" w:hAnsiTheme="minorHAnsi" w:cs="Calibri Light"/>
          <w:sz w:val="24"/>
          <w:szCs w:val="24"/>
        </w:rPr>
      </w:pPr>
    </w:p>
    <w:p w14:paraId="600961D3" w14:textId="77777777" w:rsidR="000A179D" w:rsidRPr="002A2EC9" w:rsidRDefault="000A179D" w:rsidP="000A179D">
      <w:pPr>
        <w:overflowPunct w:val="0"/>
        <w:spacing w:after="0" w:line="240" w:lineRule="auto"/>
        <w:ind w:left="284"/>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.2.1. As gramas deverão ser entregues nos locais indicados em cada ordem de compras, podendo ser em qualquer localização do município.</w:t>
      </w:r>
    </w:p>
    <w:p w14:paraId="62FABDE2" w14:textId="77777777" w:rsidR="000A179D" w:rsidRPr="002A2EC9" w:rsidRDefault="000A179D" w:rsidP="000A179D">
      <w:pPr>
        <w:overflowPunct w:val="0"/>
        <w:spacing w:after="0" w:line="240" w:lineRule="auto"/>
        <w:jc w:val="both"/>
        <w:textAlignment w:val="baseline"/>
        <w:rPr>
          <w:rFonts w:asciiTheme="minorHAnsi" w:eastAsia="Times New Roman" w:hAnsiTheme="minorHAnsi" w:cs="Calibri Light"/>
          <w:sz w:val="24"/>
          <w:szCs w:val="24"/>
        </w:rPr>
      </w:pPr>
    </w:p>
    <w:p w14:paraId="485365F6" w14:textId="0C42F803" w:rsidR="000A179D" w:rsidRPr="002A2EC9" w:rsidRDefault="000A179D" w:rsidP="000A179D">
      <w:pPr>
        <w:overflowPunct w:val="0"/>
        <w:spacing w:after="0" w:line="240" w:lineRule="auto"/>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.3. O objeto deverá ser entregue em veículo próprio da</w:t>
      </w:r>
      <w:r w:rsidR="004A4B0E" w:rsidRPr="004A4B0E">
        <w:rPr>
          <w:rFonts w:asciiTheme="minorHAnsi" w:eastAsia="Times New Roman" w:hAnsiTheme="minorHAnsi" w:cs="Calibri Light"/>
          <w:sz w:val="24"/>
          <w:szCs w:val="24"/>
        </w:rPr>
        <w:t xml:space="preserve"> </w:t>
      </w:r>
      <w:r w:rsidR="004A4B0E">
        <w:rPr>
          <w:rFonts w:asciiTheme="minorHAnsi" w:eastAsia="Times New Roman" w:hAnsiTheme="minorHAnsi" w:cs="Calibri Light"/>
          <w:sz w:val="24"/>
          <w:szCs w:val="24"/>
        </w:rPr>
        <w:t>FORNECEDORA</w:t>
      </w:r>
      <w:r w:rsidRPr="002A2EC9">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427B668F" w14:textId="77777777" w:rsidR="000A179D" w:rsidRPr="002A2EC9" w:rsidRDefault="000A179D" w:rsidP="000A179D">
      <w:pPr>
        <w:overflowPunct w:val="0"/>
        <w:spacing w:after="0" w:line="240" w:lineRule="auto"/>
        <w:jc w:val="both"/>
        <w:textAlignment w:val="baseline"/>
        <w:rPr>
          <w:rFonts w:asciiTheme="minorHAnsi" w:eastAsia="Times New Roman" w:hAnsiTheme="minorHAnsi" w:cs="Calibri Light"/>
          <w:sz w:val="24"/>
          <w:szCs w:val="24"/>
        </w:rPr>
      </w:pPr>
    </w:p>
    <w:p w14:paraId="131A4DC6" w14:textId="77777777" w:rsidR="000A179D" w:rsidRPr="002A2EC9" w:rsidRDefault="000A179D" w:rsidP="000A179D">
      <w:pPr>
        <w:overflowPunct w:val="0"/>
        <w:spacing w:after="0" w:line="240" w:lineRule="auto"/>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.4. O plantio deverá ser executado iniciando com o preparo do terreno (capina, nivelamento) nos lugares descritos previamente na Ordem de Compras.</w:t>
      </w:r>
    </w:p>
    <w:p w14:paraId="732665E4" w14:textId="77777777" w:rsidR="000A179D" w:rsidRPr="002A2EC9" w:rsidRDefault="000A179D" w:rsidP="000A179D">
      <w:pPr>
        <w:overflowPunct w:val="0"/>
        <w:spacing w:after="0" w:line="240" w:lineRule="auto"/>
        <w:jc w:val="both"/>
        <w:textAlignment w:val="baseline"/>
        <w:rPr>
          <w:rFonts w:asciiTheme="minorHAnsi" w:eastAsia="Times New Roman" w:hAnsiTheme="minorHAnsi" w:cs="Calibri Light"/>
          <w:sz w:val="24"/>
          <w:szCs w:val="24"/>
        </w:rPr>
      </w:pPr>
    </w:p>
    <w:p w14:paraId="231FC82D" w14:textId="5CA680AE" w:rsidR="000A179D" w:rsidRPr="002A2EC9" w:rsidRDefault="000A179D" w:rsidP="000A179D">
      <w:pPr>
        <w:overflowPunct w:val="0"/>
        <w:spacing w:after="0" w:line="240" w:lineRule="auto"/>
        <w:jc w:val="both"/>
        <w:textAlignment w:val="baseline"/>
        <w:rPr>
          <w:sz w:val="24"/>
          <w:szCs w:val="24"/>
        </w:rPr>
      </w:pPr>
      <w:r>
        <w:rPr>
          <w:rFonts w:asciiTheme="minorHAnsi" w:eastAsia="Times New Roman" w:hAnsiTheme="minorHAnsi" w:cs="Calibri Light"/>
          <w:sz w:val="24"/>
          <w:szCs w:val="24"/>
        </w:rPr>
        <w:t>6</w:t>
      </w:r>
      <w:r w:rsidRPr="002A2EC9">
        <w:rPr>
          <w:rFonts w:asciiTheme="minorHAnsi" w:eastAsia="Times New Roman" w:hAnsiTheme="minorHAnsi" w:cs="Calibri Light"/>
          <w:sz w:val="24"/>
          <w:szCs w:val="24"/>
        </w:rPr>
        <w:t xml:space="preserve">.5. A </w:t>
      </w:r>
      <w:r w:rsidR="004A4B0E">
        <w:rPr>
          <w:rFonts w:asciiTheme="minorHAnsi" w:eastAsia="Times New Roman" w:hAnsiTheme="minorHAnsi" w:cs="Calibri Light"/>
          <w:sz w:val="24"/>
          <w:szCs w:val="24"/>
        </w:rPr>
        <w:t>FORNECEDORA</w:t>
      </w:r>
      <w:r w:rsidR="004A4B0E" w:rsidRPr="002A2EC9">
        <w:rPr>
          <w:rFonts w:asciiTheme="minorHAnsi" w:eastAsia="Times New Roman" w:hAnsiTheme="minorHAnsi" w:cs="Calibri Light"/>
          <w:sz w:val="24"/>
          <w:szCs w:val="24"/>
        </w:rPr>
        <w:t xml:space="preserve"> </w:t>
      </w:r>
      <w:r w:rsidRPr="002A2EC9">
        <w:rPr>
          <w:rFonts w:asciiTheme="minorHAnsi" w:eastAsia="Times New Roman" w:hAnsiTheme="minorHAnsi" w:cs="Calibri Light"/>
          <w:sz w:val="24"/>
          <w:szCs w:val="24"/>
        </w:rPr>
        <w:t>deverá arcar com todas as despesas referentes à entrega e execução do objeto, como transporte, mão de obra, encargos sociais, pedágio, entre outras.</w:t>
      </w:r>
    </w:p>
    <w:p w14:paraId="154F3301" w14:textId="77777777" w:rsidR="000A179D" w:rsidRPr="000A179D" w:rsidRDefault="000A179D" w:rsidP="000A179D">
      <w:pPr>
        <w:spacing w:after="0" w:line="240" w:lineRule="auto"/>
        <w:jc w:val="both"/>
        <w:textAlignment w:val="baseline"/>
        <w:rPr>
          <w:rFonts w:asciiTheme="minorHAnsi" w:eastAsia="Times New Roman" w:hAnsiTheme="minorHAnsi" w:cs="Calibri Light"/>
          <w:sz w:val="24"/>
          <w:szCs w:val="24"/>
        </w:rPr>
      </w:pPr>
    </w:p>
    <w:p w14:paraId="1A6459E0" w14:textId="63A09441" w:rsidR="000A179D" w:rsidRPr="00B04609" w:rsidRDefault="000A179D" w:rsidP="000A179D">
      <w:pPr>
        <w:spacing w:after="0" w:line="240" w:lineRule="auto"/>
        <w:jc w:val="both"/>
        <w:textAlignment w:val="baseline"/>
        <w:rPr>
          <w:rFonts w:asciiTheme="minorHAnsi" w:eastAsia="Times New Roman" w:hAnsiTheme="minorHAnsi" w:cs="Calibri Light"/>
          <w:b/>
          <w:sz w:val="24"/>
          <w:szCs w:val="24"/>
        </w:rPr>
      </w:pPr>
      <w:r w:rsidRPr="000A179D">
        <w:rPr>
          <w:rFonts w:asciiTheme="minorHAnsi" w:eastAsia="Times New Roman" w:hAnsiTheme="minorHAnsi" w:cs="Calibri Light"/>
          <w:b/>
          <w:sz w:val="24"/>
          <w:szCs w:val="24"/>
        </w:rPr>
        <w:t xml:space="preserve">7. CLÁUSULA SÉTIMA – DAS CONDIÇÕES </w:t>
      </w:r>
      <w:r w:rsidRPr="00B04609">
        <w:rPr>
          <w:rFonts w:asciiTheme="minorHAnsi" w:eastAsia="Times New Roman" w:hAnsiTheme="minorHAnsi" w:cs="Calibri Light"/>
          <w:b/>
          <w:sz w:val="24"/>
          <w:szCs w:val="24"/>
        </w:rPr>
        <w:t>DE RECEBIMENTO DO OBJETO</w:t>
      </w:r>
    </w:p>
    <w:p w14:paraId="16D895CF" w14:textId="77777777" w:rsidR="000A179D" w:rsidRPr="00B04609" w:rsidRDefault="000A179D" w:rsidP="000A179D">
      <w:pPr>
        <w:spacing w:after="0" w:line="240" w:lineRule="auto"/>
        <w:jc w:val="both"/>
        <w:textAlignment w:val="baseline"/>
        <w:rPr>
          <w:rFonts w:asciiTheme="minorHAnsi" w:eastAsia="Times New Roman" w:hAnsiTheme="minorHAnsi" w:cs="Calibri Light"/>
          <w:b/>
          <w:sz w:val="24"/>
          <w:szCs w:val="24"/>
        </w:rPr>
      </w:pPr>
    </w:p>
    <w:p w14:paraId="0DF7D8DB" w14:textId="77777777" w:rsidR="000A179D" w:rsidRPr="00B04609" w:rsidRDefault="000A179D" w:rsidP="000A179D">
      <w:pPr>
        <w:spacing w:after="0" w:line="240" w:lineRule="auto"/>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7846F4F0" w14:textId="77777777" w:rsidR="000A179D" w:rsidRPr="00B04609" w:rsidRDefault="000A179D" w:rsidP="000A179D">
      <w:pPr>
        <w:spacing w:after="0" w:line="240" w:lineRule="auto"/>
        <w:jc w:val="both"/>
        <w:textAlignment w:val="baseline"/>
        <w:rPr>
          <w:rFonts w:asciiTheme="minorHAnsi" w:eastAsia="Times New Roman" w:hAnsiTheme="minorHAnsi" w:cs="Calibri Light"/>
          <w:sz w:val="24"/>
          <w:szCs w:val="24"/>
        </w:rPr>
      </w:pPr>
    </w:p>
    <w:p w14:paraId="552FA1E8" w14:textId="538AC786" w:rsidR="000A179D" w:rsidRPr="00B04609" w:rsidRDefault="000A179D" w:rsidP="000A179D">
      <w:pPr>
        <w:spacing w:after="0" w:line="240" w:lineRule="auto"/>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 xml:space="preserve">7.2. O Município se reserva ao direito de não aceitar objeto que não </w:t>
      </w:r>
      <w:proofErr w:type="spellStart"/>
      <w:r w:rsidRPr="00B04609">
        <w:rPr>
          <w:rFonts w:asciiTheme="minorHAnsi" w:eastAsia="Times New Roman" w:hAnsiTheme="minorHAnsi" w:cs="Calibri Light"/>
          <w:sz w:val="24"/>
          <w:szCs w:val="24"/>
        </w:rPr>
        <w:t>estiver</w:t>
      </w:r>
      <w:proofErr w:type="spellEnd"/>
      <w:r w:rsidRPr="00B04609">
        <w:rPr>
          <w:rFonts w:asciiTheme="minorHAnsi" w:eastAsia="Times New Roman" w:hAnsiTheme="minorHAnsi" w:cs="Calibri Light"/>
          <w:sz w:val="24"/>
          <w:szCs w:val="24"/>
        </w:rPr>
        <w:t xml:space="preserve"> em conformidade com as exigências apresentadas n</w:t>
      </w:r>
      <w:r w:rsidR="004A4B0E">
        <w:rPr>
          <w:rFonts w:asciiTheme="minorHAnsi" w:eastAsia="Times New Roman" w:hAnsiTheme="minorHAnsi" w:cs="Calibri Light"/>
          <w:sz w:val="24"/>
          <w:szCs w:val="24"/>
        </w:rPr>
        <w:t>a</w:t>
      </w:r>
      <w:r w:rsidRPr="00B04609">
        <w:rPr>
          <w:rFonts w:asciiTheme="minorHAnsi" w:eastAsia="Times New Roman" w:hAnsiTheme="minorHAnsi" w:cs="Calibri Light"/>
          <w:sz w:val="24"/>
          <w:szCs w:val="24"/>
        </w:rPr>
        <w:t xml:space="preserve"> presente</w:t>
      </w:r>
      <w:r w:rsidR="004A4B0E" w:rsidRPr="004A4B0E">
        <w:rPr>
          <w:rFonts w:asciiTheme="minorHAnsi" w:eastAsia="Times New Roman" w:hAnsiTheme="minorHAnsi" w:cs="Calibri Light"/>
          <w:sz w:val="24"/>
          <w:szCs w:val="24"/>
        </w:rPr>
        <w:t xml:space="preserve"> </w:t>
      </w:r>
      <w:r w:rsidR="004A4B0E">
        <w:rPr>
          <w:rFonts w:asciiTheme="minorHAnsi" w:eastAsia="Times New Roman" w:hAnsiTheme="minorHAnsi" w:cs="Calibri Light"/>
          <w:sz w:val="24"/>
          <w:szCs w:val="24"/>
        </w:rPr>
        <w:t>Ata de Registro de Preços</w:t>
      </w:r>
      <w:r w:rsidRPr="00B04609">
        <w:rPr>
          <w:rFonts w:asciiTheme="minorHAnsi" w:eastAsia="Times New Roman" w:hAnsiTheme="minorHAnsi" w:cs="Calibri Light"/>
          <w:sz w:val="24"/>
          <w:szCs w:val="24"/>
        </w:rPr>
        <w:t>.</w:t>
      </w:r>
    </w:p>
    <w:p w14:paraId="1F6331E7" w14:textId="77777777" w:rsidR="000A179D" w:rsidRPr="00B04609" w:rsidRDefault="000A179D" w:rsidP="000A179D">
      <w:pPr>
        <w:spacing w:after="0" w:line="240" w:lineRule="auto"/>
        <w:jc w:val="both"/>
        <w:textAlignment w:val="baseline"/>
        <w:rPr>
          <w:rFonts w:asciiTheme="minorHAnsi" w:eastAsia="Times New Roman" w:hAnsiTheme="minorHAnsi" w:cs="Calibri Light"/>
          <w:sz w:val="24"/>
          <w:szCs w:val="24"/>
        </w:rPr>
      </w:pPr>
    </w:p>
    <w:p w14:paraId="3B7E1E9E" w14:textId="519B2DCD" w:rsidR="000A179D" w:rsidRPr="00B04609" w:rsidRDefault="000A179D" w:rsidP="000A179D">
      <w:pPr>
        <w:spacing w:after="0" w:line="240" w:lineRule="auto"/>
        <w:ind w:left="284"/>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7.2.1. O motivo da recusa será fundamentado pelo Fiscal da Ata de Registro de Preços através de notificação, encaminhada por escrito à</w:t>
      </w:r>
      <w:r w:rsidR="004A4B0E" w:rsidRPr="004A4B0E">
        <w:rPr>
          <w:rFonts w:asciiTheme="minorHAnsi" w:eastAsia="Times New Roman" w:hAnsiTheme="minorHAnsi" w:cs="Calibri Light"/>
          <w:sz w:val="24"/>
          <w:szCs w:val="24"/>
        </w:rPr>
        <w:t xml:space="preserve"> </w:t>
      </w:r>
      <w:r w:rsidR="004A4B0E">
        <w:rPr>
          <w:rFonts w:asciiTheme="minorHAnsi" w:eastAsia="Times New Roman" w:hAnsiTheme="minorHAnsi" w:cs="Calibri Light"/>
          <w:sz w:val="24"/>
          <w:szCs w:val="24"/>
        </w:rPr>
        <w:t>FORNECEDORA</w:t>
      </w:r>
      <w:r w:rsidRPr="00B04609">
        <w:rPr>
          <w:rFonts w:asciiTheme="minorHAnsi" w:eastAsia="Times New Roman" w:hAnsiTheme="minorHAnsi" w:cs="Calibri Light"/>
          <w:sz w:val="24"/>
          <w:szCs w:val="24"/>
        </w:rPr>
        <w:t>, através do e-mail pelo qual foi encaminhada a Ordem de Compras.</w:t>
      </w:r>
    </w:p>
    <w:p w14:paraId="706979F9" w14:textId="77777777" w:rsidR="000A179D" w:rsidRPr="00B04609" w:rsidRDefault="000A179D" w:rsidP="000A179D">
      <w:pPr>
        <w:spacing w:after="0" w:line="240" w:lineRule="auto"/>
        <w:jc w:val="both"/>
        <w:textAlignment w:val="baseline"/>
        <w:rPr>
          <w:rFonts w:asciiTheme="minorHAnsi" w:eastAsia="Times New Roman" w:hAnsiTheme="minorHAnsi" w:cs="Calibri Light"/>
          <w:sz w:val="24"/>
          <w:szCs w:val="24"/>
        </w:rPr>
      </w:pPr>
    </w:p>
    <w:p w14:paraId="197938D9" w14:textId="40D5B720" w:rsidR="000A179D" w:rsidRPr="00B04609" w:rsidRDefault="000A179D" w:rsidP="000A179D">
      <w:pPr>
        <w:spacing w:after="0" w:line="240" w:lineRule="auto"/>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 xml:space="preserve">7.3. A </w:t>
      </w:r>
      <w:r w:rsidR="004A4B0E">
        <w:rPr>
          <w:rFonts w:asciiTheme="minorHAnsi" w:eastAsia="Times New Roman" w:hAnsiTheme="minorHAnsi" w:cs="Calibri Light"/>
          <w:sz w:val="24"/>
          <w:szCs w:val="24"/>
        </w:rPr>
        <w:t>FORNECEDORA</w:t>
      </w:r>
      <w:r w:rsidR="004A4B0E" w:rsidRPr="00B04609">
        <w:rPr>
          <w:rFonts w:asciiTheme="minorHAnsi" w:eastAsia="Times New Roman" w:hAnsiTheme="minorHAnsi" w:cs="Calibri Light"/>
          <w:sz w:val="24"/>
          <w:szCs w:val="24"/>
        </w:rPr>
        <w:t xml:space="preserve"> </w:t>
      </w:r>
      <w:r w:rsidRPr="00B04609">
        <w:rPr>
          <w:rFonts w:asciiTheme="minorHAnsi" w:eastAsia="Times New Roman" w:hAnsiTheme="minorHAnsi" w:cs="Calibri Light"/>
          <w:sz w:val="24"/>
          <w:szCs w:val="24"/>
        </w:rPr>
        <w:t>é obrigada a substituir, por conta própria, no todo ou em parte, objeto em que se verificarem vícios, defeitos ou incorreções, ainda que tenha sido recebido definitivamente.</w:t>
      </w:r>
    </w:p>
    <w:p w14:paraId="5A86AC2E" w14:textId="77777777" w:rsidR="000A179D" w:rsidRPr="00B04609" w:rsidRDefault="000A179D" w:rsidP="000A179D">
      <w:pPr>
        <w:spacing w:after="0" w:line="240" w:lineRule="auto"/>
        <w:jc w:val="both"/>
        <w:textAlignment w:val="baseline"/>
        <w:rPr>
          <w:rFonts w:asciiTheme="minorHAnsi" w:eastAsia="Times New Roman" w:hAnsiTheme="minorHAnsi" w:cs="Calibri Light"/>
          <w:sz w:val="24"/>
          <w:szCs w:val="24"/>
        </w:rPr>
      </w:pPr>
    </w:p>
    <w:p w14:paraId="7B884842" w14:textId="12A38272" w:rsidR="000A179D" w:rsidRPr="00B04609" w:rsidRDefault="000A179D" w:rsidP="000A179D">
      <w:pPr>
        <w:spacing w:after="0" w:line="240" w:lineRule="auto"/>
        <w:ind w:left="284"/>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lastRenderedPageBreak/>
        <w:t>7.3.1. No caso de não aceitação do objeto, seja no recebimento provisório ou definitivo, os ônus com a substituição correrão exclusivamente por conta da</w:t>
      </w:r>
      <w:r w:rsidR="004A4B0E" w:rsidRPr="004A4B0E">
        <w:rPr>
          <w:rFonts w:asciiTheme="minorHAnsi" w:eastAsia="Times New Roman" w:hAnsiTheme="minorHAnsi" w:cs="Calibri Light"/>
          <w:sz w:val="24"/>
          <w:szCs w:val="24"/>
        </w:rPr>
        <w:t xml:space="preserve"> </w:t>
      </w:r>
      <w:r w:rsidR="004A4B0E">
        <w:rPr>
          <w:rFonts w:asciiTheme="minorHAnsi" w:eastAsia="Times New Roman" w:hAnsiTheme="minorHAnsi" w:cs="Calibri Light"/>
          <w:sz w:val="24"/>
          <w:szCs w:val="24"/>
        </w:rPr>
        <w:t>FORNECEDORA</w:t>
      </w:r>
      <w:r w:rsidRPr="00B04609">
        <w:rPr>
          <w:rFonts w:asciiTheme="minorHAnsi" w:eastAsia="Times New Roman" w:hAnsiTheme="minorHAnsi" w:cs="Calibri Light"/>
          <w:sz w:val="24"/>
          <w:szCs w:val="24"/>
        </w:rPr>
        <w:t>, independente da forma de entrega.</w:t>
      </w:r>
    </w:p>
    <w:p w14:paraId="36490D3B" w14:textId="77777777" w:rsidR="000A179D" w:rsidRPr="00B04609" w:rsidRDefault="000A179D" w:rsidP="000A179D">
      <w:pPr>
        <w:spacing w:after="0" w:line="240" w:lineRule="auto"/>
        <w:jc w:val="both"/>
        <w:textAlignment w:val="baseline"/>
        <w:rPr>
          <w:rFonts w:asciiTheme="minorHAnsi" w:eastAsia="Times New Roman" w:hAnsiTheme="minorHAnsi" w:cs="Calibri Light"/>
          <w:sz w:val="24"/>
          <w:szCs w:val="24"/>
        </w:rPr>
      </w:pPr>
    </w:p>
    <w:p w14:paraId="2B8D50A6" w14:textId="74395DD5" w:rsidR="000A179D" w:rsidRPr="00B04609" w:rsidRDefault="000A179D" w:rsidP="000A179D">
      <w:pPr>
        <w:spacing w:after="0" w:line="240" w:lineRule="auto"/>
        <w:jc w:val="both"/>
        <w:textAlignment w:val="baseline"/>
        <w:rPr>
          <w:rFonts w:asciiTheme="minorHAnsi" w:eastAsia="Times New Roman" w:hAnsiTheme="minorHAnsi" w:cs="Calibri Light"/>
          <w:sz w:val="24"/>
          <w:szCs w:val="24"/>
        </w:rPr>
      </w:pPr>
      <w:r w:rsidRPr="00B04609">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sidR="004A4B0E">
        <w:rPr>
          <w:rFonts w:asciiTheme="minorHAnsi" w:eastAsia="Times New Roman" w:hAnsiTheme="minorHAnsi" w:cs="Calibri Light"/>
          <w:sz w:val="24"/>
          <w:szCs w:val="24"/>
        </w:rPr>
        <w:t>a</w:t>
      </w:r>
      <w:r w:rsidRPr="00B04609">
        <w:rPr>
          <w:rFonts w:asciiTheme="minorHAnsi" w:eastAsia="Times New Roman" w:hAnsiTheme="minorHAnsi" w:cs="Calibri Light"/>
          <w:sz w:val="24"/>
          <w:szCs w:val="24"/>
        </w:rPr>
        <w:t xml:space="preserve"> presente</w:t>
      </w:r>
      <w:r w:rsidR="004A4B0E" w:rsidRPr="004A4B0E">
        <w:rPr>
          <w:rFonts w:asciiTheme="minorHAnsi" w:eastAsia="Times New Roman" w:hAnsiTheme="minorHAnsi" w:cs="Calibri Light"/>
          <w:sz w:val="24"/>
          <w:szCs w:val="24"/>
        </w:rPr>
        <w:t xml:space="preserve"> </w:t>
      </w:r>
      <w:r w:rsidR="004A4B0E">
        <w:rPr>
          <w:rFonts w:asciiTheme="minorHAnsi" w:eastAsia="Times New Roman" w:hAnsiTheme="minorHAnsi" w:cs="Calibri Light"/>
          <w:sz w:val="24"/>
          <w:szCs w:val="24"/>
        </w:rPr>
        <w:t>Ata de Registro de Preços</w:t>
      </w:r>
      <w:r w:rsidRPr="00B04609">
        <w:rPr>
          <w:rFonts w:asciiTheme="minorHAnsi" w:eastAsia="Times New Roman" w:hAnsiTheme="minorHAnsi" w:cs="Calibri Light"/>
          <w:sz w:val="24"/>
          <w:szCs w:val="24"/>
        </w:rPr>
        <w:t>.</w:t>
      </w:r>
    </w:p>
    <w:p w14:paraId="675BBD54" w14:textId="77777777" w:rsidR="000A179D" w:rsidRDefault="000A179D" w:rsidP="000A179D">
      <w:pPr>
        <w:spacing w:after="0" w:line="240" w:lineRule="auto"/>
        <w:jc w:val="both"/>
        <w:textAlignment w:val="baseline"/>
        <w:rPr>
          <w:rFonts w:asciiTheme="minorHAnsi" w:eastAsia="Times New Roman" w:hAnsiTheme="minorHAnsi" w:cs="Calibri Light"/>
          <w:b/>
          <w:sz w:val="24"/>
          <w:szCs w:val="24"/>
        </w:rPr>
      </w:pPr>
    </w:p>
    <w:p w14:paraId="681E5CC2" w14:textId="3C823C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C22599"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C22599" w:rsidRDefault="00935D2F">
      <w:pPr>
        <w:spacing w:after="0" w:line="240" w:lineRule="auto"/>
        <w:jc w:val="both"/>
        <w:textAlignment w:val="baseline"/>
        <w:rPr>
          <w:rFonts w:asciiTheme="minorHAnsi" w:eastAsia="Times New Roman" w:hAnsiTheme="minorHAnsi" w:cs="Calibri Light"/>
          <w:b/>
          <w:sz w:val="24"/>
          <w:szCs w:val="24"/>
        </w:rPr>
      </w:pPr>
      <w:r w:rsidRPr="00C22599">
        <w:rPr>
          <w:rFonts w:asciiTheme="minorHAnsi" w:eastAsia="Times New Roman" w:hAnsiTheme="minorHAnsi" w:cs="Calibri Light"/>
          <w:b/>
          <w:sz w:val="24"/>
          <w:szCs w:val="24"/>
        </w:rPr>
        <w:t>9. CLÁUSULA NONA – DAS CONDIÇÕES DE PAGAMENTO</w:t>
      </w:r>
    </w:p>
    <w:p w14:paraId="7D3E9D23" w14:textId="54927357" w:rsidR="00E3476D" w:rsidRPr="00C22599" w:rsidRDefault="00E3476D">
      <w:pPr>
        <w:spacing w:after="0" w:line="240" w:lineRule="auto"/>
        <w:jc w:val="both"/>
        <w:textAlignment w:val="baseline"/>
        <w:rPr>
          <w:rFonts w:asciiTheme="minorHAnsi" w:eastAsia="Times New Roman" w:hAnsiTheme="minorHAnsi" w:cs="Calibri Light"/>
          <w:sz w:val="24"/>
          <w:szCs w:val="24"/>
        </w:rPr>
      </w:pPr>
    </w:p>
    <w:p w14:paraId="1DDC2990" w14:textId="77777777" w:rsidR="00C22599" w:rsidRPr="00C22599" w:rsidRDefault="00C22599" w:rsidP="00C225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2599">
        <w:rPr>
          <w:rFonts w:asciiTheme="minorHAnsi" w:eastAsia="Times New Roman" w:hAnsiTheme="minorHAnsi" w:cs="Calibri Light"/>
          <w:sz w:val="24"/>
          <w:szCs w:val="24"/>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22332D8A" w14:textId="77777777" w:rsidR="00C22599" w:rsidRPr="00C22599" w:rsidRDefault="00C22599" w:rsidP="00C225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66D1C3" w14:textId="5E3FAE7D" w:rsidR="00C22599" w:rsidRDefault="00C22599" w:rsidP="00C225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.2. A fatura deverá ser emitida pela</w:t>
      </w:r>
      <w:r w:rsidRPr="00C22599">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389FC62" w14:textId="77777777" w:rsidR="00C22599" w:rsidRPr="005B33E9" w:rsidRDefault="00C22599" w:rsidP="00C2259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FA40D92" w14:textId="0B44B64E" w:rsidR="00C22599" w:rsidRPr="005B33E9" w:rsidRDefault="00C22599" w:rsidP="00C22599">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53A98F4D" w14:textId="77777777" w:rsidR="00C22599" w:rsidRPr="005B33E9" w:rsidRDefault="00C22599" w:rsidP="00C2259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2AEB6127" w14:textId="77777777" w:rsidR="00C22599" w:rsidRPr="00E64787" w:rsidRDefault="00C22599" w:rsidP="00C225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89" w:type="dxa"/>
        <w:tblInd w:w="109" w:type="dxa"/>
        <w:tblLayout w:type="fixed"/>
        <w:tblLook w:val="04A0" w:firstRow="1" w:lastRow="0" w:firstColumn="1" w:lastColumn="0" w:noHBand="0" w:noVBand="1"/>
      </w:tblPr>
      <w:tblGrid>
        <w:gridCol w:w="1062"/>
        <w:gridCol w:w="1138"/>
        <w:gridCol w:w="1910"/>
        <w:gridCol w:w="3260"/>
        <w:gridCol w:w="1276"/>
        <w:gridCol w:w="1843"/>
      </w:tblGrid>
      <w:tr w:rsidR="00C22599" w:rsidRPr="0073508B" w14:paraId="2D7BB3DC" w14:textId="77777777" w:rsidTr="00C27AF5">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2FAE964" w14:textId="77777777" w:rsidR="00C22599" w:rsidRPr="0073508B" w:rsidRDefault="00C22599" w:rsidP="00C27AF5">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lastRenderedPageBreak/>
              <w:t>Órgão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0ED85B1A" w14:textId="77777777" w:rsidR="00C22599" w:rsidRPr="0073508B" w:rsidRDefault="00C22599" w:rsidP="00C27AF5">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Despesa</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Pr>
          <w:p w14:paraId="1D2BA9A6" w14:textId="77777777" w:rsidR="00C22599" w:rsidRPr="0073508B" w:rsidRDefault="00C22599" w:rsidP="00C27AF5">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Categoria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F17F76F" w14:textId="77777777" w:rsidR="00C22599" w:rsidRPr="0073508B" w:rsidRDefault="00C22599" w:rsidP="00C27AF5">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57C24A8" w14:textId="77777777" w:rsidR="00C22599" w:rsidRPr="0073508B" w:rsidRDefault="00C22599" w:rsidP="00C27AF5">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Fonte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69717E0" w14:textId="77777777" w:rsidR="00C22599" w:rsidRPr="0073508B" w:rsidRDefault="00C22599" w:rsidP="00C27AF5">
            <w:pPr>
              <w:widowControl w:val="0"/>
              <w:spacing w:after="0" w:line="240" w:lineRule="auto"/>
              <w:jc w:val="center"/>
              <w:rPr>
                <w:rFonts w:ascii="Calibri" w:eastAsia="Calibri" w:hAnsi="Calibri" w:cs="Book Antiqua"/>
                <w:bCs/>
                <w:sz w:val="24"/>
                <w:szCs w:val="24"/>
                <w:lang w:eastAsia="ar-SA"/>
              </w:rPr>
            </w:pPr>
            <w:r w:rsidRPr="0073508B">
              <w:rPr>
                <w:rFonts w:ascii="Calibri" w:eastAsia="Calibri" w:hAnsi="Calibri" w:cs="Book Antiqua"/>
                <w:bCs/>
                <w:sz w:val="24"/>
                <w:szCs w:val="24"/>
                <w:lang w:eastAsia="ar-SA"/>
              </w:rPr>
              <w:t>Valor</w:t>
            </w:r>
          </w:p>
        </w:tc>
      </w:tr>
      <w:tr w:rsidR="00C22599" w:rsidRPr="0073508B" w14:paraId="5BC1EAC2" w14:textId="77777777" w:rsidTr="00C27AF5">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DAFBD55" w14:textId="77777777" w:rsidR="00C22599" w:rsidRPr="0073508B" w:rsidRDefault="00C22599" w:rsidP="00C27AF5">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1006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59FF71D8" w14:textId="77777777" w:rsidR="00C22599" w:rsidRPr="0073508B" w:rsidRDefault="00C22599" w:rsidP="00C27AF5">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10938</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Pr>
          <w:p w14:paraId="37BF50FF" w14:textId="77777777" w:rsidR="00C22599" w:rsidRPr="0073508B" w:rsidRDefault="00C22599" w:rsidP="00C27AF5">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339030310000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41932532" w14:textId="77777777" w:rsidR="00C22599" w:rsidRPr="0073508B" w:rsidRDefault="00C22599" w:rsidP="00C27AF5">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SEMENTES, MUDAS DE PLANTAS E INSUMOS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506D1D8" w14:textId="77777777" w:rsidR="00C22599" w:rsidRPr="0073508B" w:rsidRDefault="00C22599" w:rsidP="00C27AF5">
            <w:pPr>
              <w:widowControl w:val="0"/>
              <w:spacing w:after="0" w:line="240" w:lineRule="auto"/>
              <w:jc w:val="center"/>
              <w:rPr>
                <w:rFonts w:ascii="Calibri" w:eastAsia="Calibri" w:hAnsi="Calibri" w:cs="Book Antiqua"/>
                <w:bCs/>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1AD2DC7" w14:textId="77777777" w:rsidR="00C22599" w:rsidRPr="0073508B" w:rsidRDefault="00C22599" w:rsidP="00C27AF5">
            <w:pPr>
              <w:widowControl w:val="0"/>
              <w:spacing w:after="0" w:line="240" w:lineRule="auto"/>
              <w:jc w:val="center"/>
              <w:rPr>
                <w:rFonts w:ascii="Calibri" w:eastAsia="Calibri" w:hAnsi="Calibri" w:cs="Book Antiqua"/>
                <w:bCs/>
                <w:sz w:val="24"/>
                <w:szCs w:val="24"/>
              </w:rPr>
            </w:pPr>
            <w:r w:rsidRPr="0073508B">
              <w:rPr>
                <w:rFonts w:ascii="Calibri" w:eastAsia="Calibri" w:hAnsi="Calibri" w:cs="Book Antiqua"/>
                <w:bCs/>
                <w:sz w:val="24"/>
                <w:szCs w:val="24"/>
              </w:rPr>
              <w:t>192.000,00</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11.3.3. Não sendo acatado o pedido de revisão, este será indeferido pelo MUNICÍPIO e a FORNECEDORA continuará obrigado a cumprir os compromissos pelo valor registrado na Ata de Registro de Preços, sob </w:t>
      </w:r>
      <w:r>
        <w:rPr>
          <w:rFonts w:asciiTheme="minorHAnsi" w:eastAsia="Times New Roman" w:hAnsiTheme="minorHAnsi" w:cs="Calibri Light"/>
          <w:sz w:val="24"/>
          <w:szCs w:val="24"/>
        </w:rPr>
        <w:lastRenderedPageBreak/>
        <w:t>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D1C3D3" w14:textId="393512F8" w:rsidR="00652099" w:rsidRPr="00304BC6" w:rsidRDefault="00652099" w:rsidP="006520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04BC6">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304BC6">
        <w:rPr>
          <w:rFonts w:asciiTheme="minorHAnsi" w:eastAsia="Times New Roman" w:hAnsiTheme="minorHAnsi" w:cs="Calibri Light"/>
          <w:sz w:val="24"/>
          <w:szCs w:val="24"/>
        </w:rPr>
        <w:t>.1. Caberá a gestão da Ata de Registro de Preços ao (à) secretário (a) da/de Serviços Urbanos e Pavimentação.</w:t>
      </w:r>
    </w:p>
    <w:p w14:paraId="1D52429B" w14:textId="77777777" w:rsidR="00652099" w:rsidRPr="00304BC6" w:rsidRDefault="00652099" w:rsidP="00652099">
      <w:pPr>
        <w:spacing w:after="0" w:line="240" w:lineRule="auto"/>
        <w:jc w:val="both"/>
        <w:textAlignment w:val="baseline"/>
        <w:rPr>
          <w:rFonts w:asciiTheme="minorHAnsi" w:eastAsia="Times New Roman" w:hAnsiTheme="minorHAnsi" w:cs="Calibri Light"/>
          <w:sz w:val="24"/>
          <w:szCs w:val="24"/>
        </w:rPr>
      </w:pPr>
    </w:p>
    <w:p w14:paraId="77D1FCB0" w14:textId="6F44612F" w:rsidR="00652099" w:rsidRPr="00304BC6" w:rsidRDefault="00652099" w:rsidP="006520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04BC6">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304BC6">
        <w:rPr>
          <w:rFonts w:asciiTheme="minorHAnsi" w:eastAsia="Times New Roman" w:hAnsiTheme="minorHAnsi" w:cs="Calibri Light"/>
          <w:sz w:val="24"/>
          <w:szCs w:val="24"/>
        </w:rPr>
        <w:t>.2. Caberá a fiscalização da Ata de Registro de Preços ao servidor José Antônio Torres, e, na sua ausência, ficará a cargo da servidora</w:t>
      </w:r>
      <w:r w:rsidRPr="00304BC6">
        <w:rPr>
          <w:rFonts w:ascii="Calibri" w:hAnsi="Calibri"/>
          <w:sz w:val="24"/>
          <w:szCs w:val="24"/>
        </w:rPr>
        <w:t xml:space="preserve"> Karla Tatiane Macário de Oliveira dos Santos</w:t>
      </w:r>
      <w:r w:rsidRPr="00304BC6">
        <w:rPr>
          <w:rFonts w:asciiTheme="minorHAnsi" w:eastAsia="Times New Roman" w:hAnsiTheme="minorHAnsi" w:cs="Calibri Light"/>
          <w:sz w:val="24"/>
          <w:szCs w:val="24"/>
        </w:rPr>
        <w:t>.</w:t>
      </w:r>
    </w:p>
    <w:p w14:paraId="4DD7D79C" w14:textId="77777777" w:rsidR="00652099" w:rsidRPr="00304BC6" w:rsidRDefault="00652099" w:rsidP="00652099">
      <w:pPr>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AA5F" w14:textId="77777777" w:rsidR="00CD6BF3" w:rsidRDefault="00CD6BF3">
      <w:pPr>
        <w:spacing w:after="0" w:line="240" w:lineRule="auto"/>
      </w:pPr>
      <w:r>
        <w:separator/>
      </w:r>
    </w:p>
  </w:endnote>
  <w:endnote w:type="continuationSeparator" w:id="0">
    <w:p w14:paraId="40D706D0" w14:textId="77777777" w:rsidR="00CD6BF3" w:rsidRDefault="00CD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DAC8" w14:textId="77777777" w:rsidR="00CD6BF3" w:rsidRDefault="00CD6BF3">
      <w:pPr>
        <w:spacing w:after="0" w:line="240" w:lineRule="auto"/>
      </w:pPr>
      <w:r>
        <w:separator/>
      </w:r>
    </w:p>
  </w:footnote>
  <w:footnote w:type="continuationSeparator" w:id="0">
    <w:p w14:paraId="5B5F8AD9" w14:textId="77777777" w:rsidR="00CD6BF3" w:rsidRDefault="00CD6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53A52652"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01BC01BE"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3DF74F2C"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01C3F"/>
    <w:rsid w:val="00011010"/>
    <w:rsid w:val="00012D98"/>
    <w:rsid w:val="00036BB5"/>
    <w:rsid w:val="000441A9"/>
    <w:rsid w:val="000540C0"/>
    <w:rsid w:val="00067007"/>
    <w:rsid w:val="00075893"/>
    <w:rsid w:val="00077D63"/>
    <w:rsid w:val="00085922"/>
    <w:rsid w:val="00091BD7"/>
    <w:rsid w:val="000A179D"/>
    <w:rsid w:val="000B0FE8"/>
    <w:rsid w:val="000B1679"/>
    <w:rsid w:val="000C593F"/>
    <w:rsid w:val="000D139B"/>
    <w:rsid w:val="000D4651"/>
    <w:rsid w:val="001072B6"/>
    <w:rsid w:val="001129FE"/>
    <w:rsid w:val="00114467"/>
    <w:rsid w:val="00136769"/>
    <w:rsid w:val="00152140"/>
    <w:rsid w:val="00153E7F"/>
    <w:rsid w:val="00180730"/>
    <w:rsid w:val="0019186B"/>
    <w:rsid w:val="00196AFD"/>
    <w:rsid w:val="001A6315"/>
    <w:rsid w:val="001D2879"/>
    <w:rsid w:val="001D4DF4"/>
    <w:rsid w:val="001D6C22"/>
    <w:rsid w:val="00211DC2"/>
    <w:rsid w:val="00224F5A"/>
    <w:rsid w:val="0023273F"/>
    <w:rsid w:val="002455D0"/>
    <w:rsid w:val="0025346B"/>
    <w:rsid w:val="002948F8"/>
    <w:rsid w:val="002A2EC9"/>
    <w:rsid w:val="002F1330"/>
    <w:rsid w:val="00304BC6"/>
    <w:rsid w:val="00340835"/>
    <w:rsid w:val="0035135F"/>
    <w:rsid w:val="003868A5"/>
    <w:rsid w:val="003877FB"/>
    <w:rsid w:val="00395973"/>
    <w:rsid w:val="003C3EC5"/>
    <w:rsid w:val="003F3250"/>
    <w:rsid w:val="00402C69"/>
    <w:rsid w:val="004036DA"/>
    <w:rsid w:val="004053F0"/>
    <w:rsid w:val="00422185"/>
    <w:rsid w:val="00445864"/>
    <w:rsid w:val="00453133"/>
    <w:rsid w:val="00461C3C"/>
    <w:rsid w:val="00482084"/>
    <w:rsid w:val="00482BFE"/>
    <w:rsid w:val="00486969"/>
    <w:rsid w:val="004A21BE"/>
    <w:rsid w:val="004A4B0E"/>
    <w:rsid w:val="004B014E"/>
    <w:rsid w:val="004E5CA6"/>
    <w:rsid w:val="004F491A"/>
    <w:rsid w:val="00502659"/>
    <w:rsid w:val="005210C8"/>
    <w:rsid w:val="00524503"/>
    <w:rsid w:val="00532AB0"/>
    <w:rsid w:val="00550F68"/>
    <w:rsid w:val="0056029C"/>
    <w:rsid w:val="005701A0"/>
    <w:rsid w:val="00575C11"/>
    <w:rsid w:val="0059277F"/>
    <w:rsid w:val="005A44B5"/>
    <w:rsid w:val="005B14CB"/>
    <w:rsid w:val="005B33E9"/>
    <w:rsid w:val="005D1704"/>
    <w:rsid w:val="005F2647"/>
    <w:rsid w:val="006254C2"/>
    <w:rsid w:val="0065051A"/>
    <w:rsid w:val="00652099"/>
    <w:rsid w:val="00655672"/>
    <w:rsid w:val="00675199"/>
    <w:rsid w:val="006A52D5"/>
    <w:rsid w:val="006B0631"/>
    <w:rsid w:val="006C4EC5"/>
    <w:rsid w:val="006D0042"/>
    <w:rsid w:val="006D4145"/>
    <w:rsid w:val="006D6668"/>
    <w:rsid w:val="006F5077"/>
    <w:rsid w:val="007252A8"/>
    <w:rsid w:val="00732AA9"/>
    <w:rsid w:val="0073508B"/>
    <w:rsid w:val="00745D26"/>
    <w:rsid w:val="00772ED3"/>
    <w:rsid w:val="00776377"/>
    <w:rsid w:val="007A6E09"/>
    <w:rsid w:val="007C29C4"/>
    <w:rsid w:val="007D1AC0"/>
    <w:rsid w:val="0081258E"/>
    <w:rsid w:val="00812FAE"/>
    <w:rsid w:val="00826FCA"/>
    <w:rsid w:val="008469A9"/>
    <w:rsid w:val="00847FA2"/>
    <w:rsid w:val="008B2B65"/>
    <w:rsid w:val="008C0974"/>
    <w:rsid w:val="008C29D1"/>
    <w:rsid w:val="00903528"/>
    <w:rsid w:val="00912C1C"/>
    <w:rsid w:val="009223BD"/>
    <w:rsid w:val="00935D2F"/>
    <w:rsid w:val="00947EC8"/>
    <w:rsid w:val="00955033"/>
    <w:rsid w:val="0096398E"/>
    <w:rsid w:val="00964B0B"/>
    <w:rsid w:val="00980224"/>
    <w:rsid w:val="00980B0B"/>
    <w:rsid w:val="009836E3"/>
    <w:rsid w:val="00993F6D"/>
    <w:rsid w:val="00996C66"/>
    <w:rsid w:val="009B24D3"/>
    <w:rsid w:val="009F28DE"/>
    <w:rsid w:val="00A02F7B"/>
    <w:rsid w:val="00A04892"/>
    <w:rsid w:val="00A119CF"/>
    <w:rsid w:val="00A158C8"/>
    <w:rsid w:val="00A36893"/>
    <w:rsid w:val="00A60F46"/>
    <w:rsid w:val="00A65716"/>
    <w:rsid w:val="00A6711C"/>
    <w:rsid w:val="00A826A4"/>
    <w:rsid w:val="00A96D26"/>
    <w:rsid w:val="00AA7D6D"/>
    <w:rsid w:val="00AB4DEF"/>
    <w:rsid w:val="00AD4EE3"/>
    <w:rsid w:val="00AE4850"/>
    <w:rsid w:val="00AF04A8"/>
    <w:rsid w:val="00B04609"/>
    <w:rsid w:val="00B06DAE"/>
    <w:rsid w:val="00B50E23"/>
    <w:rsid w:val="00B51BB2"/>
    <w:rsid w:val="00B53251"/>
    <w:rsid w:val="00BB641E"/>
    <w:rsid w:val="00BE2995"/>
    <w:rsid w:val="00C00BF8"/>
    <w:rsid w:val="00C22599"/>
    <w:rsid w:val="00C420AD"/>
    <w:rsid w:val="00C52CBB"/>
    <w:rsid w:val="00C80BD9"/>
    <w:rsid w:val="00C83079"/>
    <w:rsid w:val="00C9134F"/>
    <w:rsid w:val="00CB07E4"/>
    <w:rsid w:val="00CC1411"/>
    <w:rsid w:val="00CD6BF3"/>
    <w:rsid w:val="00CE5A24"/>
    <w:rsid w:val="00CF6874"/>
    <w:rsid w:val="00D071FF"/>
    <w:rsid w:val="00D07B4A"/>
    <w:rsid w:val="00D22742"/>
    <w:rsid w:val="00D3532B"/>
    <w:rsid w:val="00D536E3"/>
    <w:rsid w:val="00D6015D"/>
    <w:rsid w:val="00D71D1F"/>
    <w:rsid w:val="00D9314E"/>
    <w:rsid w:val="00DA1740"/>
    <w:rsid w:val="00DC7C3C"/>
    <w:rsid w:val="00DD19D0"/>
    <w:rsid w:val="00DD6088"/>
    <w:rsid w:val="00DD62DE"/>
    <w:rsid w:val="00DE04FE"/>
    <w:rsid w:val="00DE2917"/>
    <w:rsid w:val="00DE4F47"/>
    <w:rsid w:val="00DF3BA2"/>
    <w:rsid w:val="00E01571"/>
    <w:rsid w:val="00E14B65"/>
    <w:rsid w:val="00E2125B"/>
    <w:rsid w:val="00E3476D"/>
    <w:rsid w:val="00E66876"/>
    <w:rsid w:val="00E71675"/>
    <w:rsid w:val="00E82AF3"/>
    <w:rsid w:val="00E852C6"/>
    <w:rsid w:val="00E94F6A"/>
    <w:rsid w:val="00E9509E"/>
    <w:rsid w:val="00EB78B9"/>
    <w:rsid w:val="00ED2B8C"/>
    <w:rsid w:val="00ED5F89"/>
    <w:rsid w:val="00EE3BF8"/>
    <w:rsid w:val="00EE7F3C"/>
    <w:rsid w:val="00F22580"/>
    <w:rsid w:val="00F55AAF"/>
    <w:rsid w:val="00F61579"/>
    <w:rsid w:val="00F67BA6"/>
    <w:rsid w:val="00F93CD4"/>
    <w:rsid w:val="00F95EC4"/>
    <w:rsid w:val="00F96390"/>
    <w:rsid w:val="00FA2A7A"/>
    <w:rsid w:val="00FA45A1"/>
    <w:rsid w:val="00FB4354"/>
    <w:rsid w:val="00FB5FF7"/>
    <w:rsid w:val="00FD269D"/>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35</Pages>
  <Words>12869</Words>
  <Characters>69498</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240</cp:revision>
  <cp:lastPrinted>2020-07-20T13:14:00Z</cp:lastPrinted>
  <dcterms:created xsi:type="dcterms:W3CDTF">2020-03-30T17:31:00Z</dcterms:created>
  <dcterms:modified xsi:type="dcterms:W3CDTF">2023-10-26T12:54:00Z</dcterms:modified>
  <dc:language>pt-BR</dc:language>
</cp:coreProperties>
</file>