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675E" w14:textId="659BCD11" w:rsidR="00205045" w:rsidRDefault="00745641">
      <w:pPr>
        <w:keepNext/>
        <w:widowControl w:val="0"/>
        <w:numPr>
          <w:ilvl w:val="6"/>
          <w:numId w:val="5"/>
        </w:numPr>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t xml:space="preserve">PREGÃO ELETRÔNICO Nº </w:t>
      </w:r>
      <w:r w:rsidR="00473E3E">
        <w:rPr>
          <w:rFonts w:asciiTheme="minorHAnsi" w:eastAsia="Times New Roman" w:hAnsiTheme="minorHAnsi" w:cs="Calibri Light"/>
          <w:b/>
          <w:bCs/>
          <w:color w:val="000000"/>
          <w:sz w:val="24"/>
          <w:szCs w:val="24"/>
          <w:lang w:eastAsia="ar-SA"/>
        </w:rPr>
        <w:t>105</w:t>
      </w:r>
      <w:r>
        <w:rPr>
          <w:rFonts w:asciiTheme="minorHAnsi" w:eastAsia="Times New Roman" w:hAnsiTheme="minorHAnsi" w:cs="Calibri Light"/>
          <w:b/>
          <w:bCs/>
          <w:color w:val="000000"/>
          <w:sz w:val="24"/>
          <w:szCs w:val="24"/>
          <w:lang w:eastAsia="ar-SA"/>
        </w:rPr>
        <w:t>/</w:t>
      </w:r>
      <w:r w:rsidR="00473E3E">
        <w:rPr>
          <w:rFonts w:asciiTheme="minorHAnsi" w:eastAsia="Times New Roman" w:hAnsiTheme="minorHAnsi" w:cs="Calibri Light"/>
          <w:b/>
          <w:bCs/>
          <w:color w:val="000000"/>
          <w:sz w:val="24"/>
          <w:szCs w:val="24"/>
          <w:lang w:eastAsia="ar-SA"/>
        </w:rPr>
        <w:t>2023</w:t>
      </w:r>
    </w:p>
    <w:p w14:paraId="0CF769D4" w14:textId="1131B401" w:rsidR="00205045" w:rsidRDefault="00745641">
      <w:pPr>
        <w:keepNext/>
        <w:widowControl w:val="0"/>
        <w:numPr>
          <w:ilvl w:val="6"/>
          <w:numId w:val="1"/>
        </w:numPr>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t xml:space="preserve">PROCESSO LICITATÓRIO Nº </w:t>
      </w:r>
      <w:r w:rsidR="00473E3E">
        <w:rPr>
          <w:rFonts w:asciiTheme="minorHAnsi" w:eastAsia="Times New Roman" w:hAnsiTheme="minorHAnsi" w:cs="Calibri Light"/>
          <w:b/>
          <w:bCs/>
          <w:color w:val="000000"/>
          <w:sz w:val="24"/>
          <w:szCs w:val="24"/>
          <w:lang w:eastAsia="ar-SA"/>
        </w:rPr>
        <w:t>6173</w:t>
      </w:r>
      <w:r>
        <w:rPr>
          <w:rFonts w:asciiTheme="minorHAnsi" w:eastAsia="Times New Roman" w:hAnsiTheme="minorHAnsi" w:cs="Calibri Light"/>
          <w:b/>
          <w:bCs/>
          <w:color w:val="000000"/>
          <w:sz w:val="24"/>
          <w:szCs w:val="24"/>
          <w:lang w:eastAsia="ar-SA"/>
        </w:rPr>
        <w:t>/</w:t>
      </w:r>
      <w:r w:rsidR="00473E3E">
        <w:rPr>
          <w:rFonts w:asciiTheme="minorHAnsi" w:eastAsia="Times New Roman" w:hAnsiTheme="minorHAnsi" w:cs="Calibri Light"/>
          <w:b/>
          <w:bCs/>
          <w:color w:val="000000"/>
          <w:sz w:val="24"/>
          <w:szCs w:val="24"/>
          <w:lang w:eastAsia="ar-SA"/>
        </w:rPr>
        <w:t>2023</w:t>
      </w:r>
    </w:p>
    <w:p w14:paraId="0AA393FB" w14:textId="77777777" w:rsidR="00205045" w:rsidRDefault="00205045">
      <w:pPr>
        <w:spacing w:after="0" w:line="240" w:lineRule="auto"/>
        <w:textAlignment w:val="baseline"/>
        <w:rPr>
          <w:rFonts w:asciiTheme="minorHAnsi" w:eastAsia="Times New Roman" w:hAnsiTheme="minorHAnsi" w:cs="Calibri Light"/>
          <w:color w:val="000000"/>
          <w:sz w:val="24"/>
          <w:szCs w:val="24"/>
          <w:lang w:eastAsia="ar-SA"/>
        </w:rPr>
      </w:pPr>
    </w:p>
    <w:p w14:paraId="4070ACD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LICITAÇÃO EXCLUSIVA PARA MEI/ME/EPP/COOP, NOS TERMOS DO ART. 48, I DA LC Nº 123/06.</w:t>
      </w:r>
    </w:p>
    <w:p w14:paraId="3DA4B2B1" w14:textId="77777777" w:rsidR="00205045" w:rsidRDefault="00205045">
      <w:pPr>
        <w:spacing w:after="0" w:line="240" w:lineRule="auto"/>
        <w:jc w:val="both"/>
        <w:textAlignment w:val="baseline"/>
        <w:rPr>
          <w:rFonts w:asciiTheme="minorHAnsi" w:eastAsia="Times New Roman" w:hAnsiTheme="minorHAnsi" w:cs="Calibri Light"/>
          <w:b/>
          <w:bCs/>
          <w:color w:val="000000"/>
          <w:sz w:val="24"/>
          <w:szCs w:val="24"/>
          <w:lang w:eastAsia="ar-SA"/>
        </w:rPr>
      </w:pPr>
    </w:p>
    <w:p w14:paraId="7267F54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 PREÂMBULO</w:t>
      </w:r>
    </w:p>
    <w:p w14:paraId="193ABCB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D66198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 O Município de Ubiratã, pessoa jurídica de direito público, UASG 987933,</w:t>
      </w:r>
      <w:r>
        <w:rPr>
          <w:rFonts w:asciiTheme="minorHAnsi" w:eastAsia="Times New Roman" w:hAnsiTheme="minorHAnsi" w:cs="Calibri Light"/>
          <w:b/>
          <w:color w:val="000000"/>
          <w:sz w:val="24"/>
          <w:szCs w:val="24"/>
        </w:rPr>
        <w:t xml:space="preserve"> </w:t>
      </w:r>
      <w:r>
        <w:rPr>
          <w:rFonts w:asciiTheme="minorHAnsi" w:eastAsia="Times New Roman" w:hAnsiTheme="minorHAnsi" w:cs="Calibri Light"/>
          <w:color w:val="000000"/>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color w:val="000000"/>
          <w:sz w:val="24"/>
          <w:szCs w:val="24"/>
        </w:rPr>
        <w:t>Pipino</w:t>
      </w:r>
      <w:proofErr w:type="spellEnd"/>
      <w:r>
        <w:rPr>
          <w:rFonts w:asciiTheme="minorHAnsi" w:eastAsia="Times New Roman" w:hAnsiTheme="minorHAnsi" w:cs="Calibri Light"/>
          <w:color w:val="000000"/>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color w:val="000000"/>
          <w:sz w:val="24"/>
          <w:szCs w:val="24"/>
        </w:rPr>
        <w:t>Dalécio</w:t>
      </w:r>
      <w:proofErr w:type="spellEnd"/>
      <w:r>
        <w:rPr>
          <w:rFonts w:asciiTheme="minorHAnsi" w:eastAsia="Times New Roman" w:hAnsiTheme="minorHAnsi" w:cs="Calibri Light"/>
          <w:color w:val="000000"/>
          <w:sz w:val="24"/>
          <w:szCs w:val="24"/>
        </w:rPr>
        <w:t xml:space="preserve">, torna pública a realização da Licitação para </w:t>
      </w:r>
      <w:r>
        <w:rPr>
          <w:rFonts w:asciiTheme="minorHAnsi" w:eastAsia="Times New Roman" w:hAnsiTheme="minorHAnsi" w:cs="Calibri Light"/>
          <w:b/>
          <w:color w:val="000000"/>
          <w:sz w:val="24"/>
          <w:szCs w:val="24"/>
        </w:rPr>
        <w:t>REGISTRO DE PREÇOS</w:t>
      </w:r>
      <w:r>
        <w:rPr>
          <w:rFonts w:asciiTheme="minorHAnsi" w:eastAsia="Times New Roman" w:hAnsiTheme="minorHAnsi" w:cs="Calibri Light"/>
          <w:color w:val="000000"/>
          <w:sz w:val="24"/>
          <w:szCs w:val="24"/>
        </w:rPr>
        <w:t xml:space="preserve">, na modalidade Pregão, na forma Eletrônica, do tipo MENOR PREÇO </w:t>
      </w:r>
      <w:r w:rsidR="00C949D7">
        <w:rPr>
          <w:rFonts w:asciiTheme="minorHAnsi" w:eastAsia="Times New Roman" w:hAnsiTheme="minorHAnsi" w:cs="Calibri Light"/>
          <w:color w:val="000000"/>
          <w:sz w:val="24"/>
          <w:szCs w:val="24"/>
        </w:rPr>
        <w:t>GLOBAL</w:t>
      </w:r>
      <w:r>
        <w:rPr>
          <w:rFonts w:asciiTheme="minorHAnsi" w:eastAsia="Times New Roman" w:hAnsiTheme="minorHAnsi" w:cs="Calibri Light"/>
          <w:color w:val="000000"/>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50EE75E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72F31A8"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000000"/>
            <w:sz w:val="24"/>
            <w:szCs w:val="24"/>
          </w:rPr>
          <w:t>https://www.gov.br/compras/pt-br/</w:t>
        </w:r>
      </w:hyperlink>
      <w:r>
        <w:rPr>
          <w:rFonts w:asciiTheme="minorHAnsi" w:eastAsia="Times New Roman" w:hAnsiTheme="minorHAnsi" w:cs="Calibri Light"/>
          <w:color w:val="000000"/>
          <w:sz w:val="24"/>
          <w:szCs w:val="24"/>
        </w:rPr>
        <w:t>, conforme datas e horários definidos abaixo:</w:t>
      </w:r>
    </w:p>
    <w:p w14:paraId="1890E01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8F16E9B" w14:textId="359467C6"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 xml:space="preserve">1.2.1. </w:t>
      </w:r>
      <w:r>
        <w:rPr>
          <w:rFonts w:asciiTheme="minorHAnsi" w:eastAsia="Times New Roman" w:hAnsiTheme="minorHAnsi" w:cs="Calibri Light"/>
          <w:b/>
          <w:color w:val="000000"/>
          <w:sz w:val="24"/>
          <w:szCs w:val="24"/>
        </w:rPr>
        <w:t xml:space="preserve">DATA E HORÁRIO DO RECEBIMENTO DAS PROPOSTAS E DOS DOCUMENTOS DE HABILITAÇÃO: </w:t>
      </w:r>
      <w:r>
        <w:rPr>
          <w:rFonts w:asciiTheme="minorHAnsi" w:eastAsia="Times New Roman" w:hAnsiTheme="minorHAnsi" w:cs="Calibri Light"/>
          <w:b/>
          <w:color w:val="000000"/>
          <w:sz w:val="24"/>
          <w:szCs w:val="24"/>
          <w:u w:val="single"/>
        </w:rPr>
        <w:t xml:space="preserve">ATÉ ÀS </w:t>
      </w:r>
      <w:r w:rsidR="00473E3E">
        <w:rPr>
          <w:rFonts w:asciiTheme="minorHAnsi" w:eastAsia="Times New Roman" w:hAnsiTheme="minorHAnsi" w:cs="Calibri Light"/>
          <w:b/>
          <w:color w:val="000000"/>
          <w:sz w:val="24"/>
          <w:szCs w:val="24"/>
          <w:u w:val="single"/>
        </w:rPr>
        <w:t>08</w:t>
      </w:r>
      <w:r>
        <w:rPr>
          <w:rFonts w:asciiTheme="minorHAnsi" w:eastAsia="Times New Roman" w:hAnsiTheme="minorHAnsi" w:cs="Calibri Light"/>
          <w:b/>
          <w:color w:val="000000"/>
          <w:sz w:val="24"/>
          <w:szCs w:val="24"/>
          <w:u w:val="single"/>
        </w:rPr>
        <w:t>H</w:t>
      </w:r>
      <w:r w:rsidR="00473E3E">
        <w:rPr>
          <w:rFonts w:asciiTheme="minorHAnsi" w:eastAsia="Times New Roman" w:hAnsiTheme="minorHAnsi" w:cs="Calibri Light"/>
          <w:b/>
          <w:color w:val="000000"/>
          <w:sz w:val="24"/>
          <w:szCs w:val="24"/>
          <w:u w:val="single"/>
        </w:rPr>
        <w:t>15</w:t>
      </w:r>
      <w:r>
        <w:rPr>
          <w:rFonts w:asciiTheme="minorHAnsi" w:eastAsia="Times New Roman" w:hAnsiTheme="minorHAnsi" w:cs="Calibri Light"/>
          <w:b/>
          <w:color w:val="000000"/>
          <w:sz w:val="24"/>
          <w:szCs w:val="24"/>
          <w:u w:val="single"/>
        </w:rPr>
        <w:t xml:space="preserve">MIN DO DIA </w:t>
      </w:r>
      <w:r w:rsidR="00473E3E">
        <w:rPr>
          <w:rFonts w:asciiTheme="minorHAnsi" w:eastAsia="Times New Roman" w:hAnsiTheme="minorHAnsi" w:cs="Calibri Light"/>
          <w:b/>
          <w:color w:val="000000"/>
          <w:sz w:val="24"/>
          <w:szCs w:val="24"/>
          <w:u w:val="single"/>
        </w:rPr>
        <w:t>24</w:t>
      </w:r>
      <w:r>
        <w:rPr>
          <w:rFonts w:asciiTheme="minorHAnsi" w:eastAsia="Times New Roman" w:hAnsiTheme="minorHAnsi" w:cs="Calibri Light"/>
          <w:b/>
          <w:color w:val="000000"/>
          <w:sz w:val="24"/>
          <w:szCs w:val="24"/>
          <w:u w:val="single"/>
        </w:rPr>
        <w:t xml:space="preserve"> DE </w:t>
      </w:r>
      <w:r w:rsidR="00473E3E">
        <w:rPr>
          <w:rFonts w:asciiTheme="minorHAnsi" w:eastAsia="Times New Roman" w:hAnsiTheme="minorHAnsi" w:cs="Calibri Light"/>
          <w:b/>
          <w:color w:val="000000"/>
          <w:sz w:val="24"/>
          <w:szCs w:val="24"/>
          <w:u w:val="single"/>
        </w:rPr>
        <w:t>JULHO</w:t>
      </w:r>
      <w:r>
        <w:rPr>
          <w:rFonts w:asciiTheme="minorHAnsi" w:eastAsia="Times New Roman" w:hAnsiTheme="minorHAnsi" w:cs="Calibri Light"/>
          <w:b/>
          <w:color w:val="000000"/>
          <w:sz w:val="24"/>
          <w:szCs w:val="24"/>
          <w:u w:val="single"/>
        </w:rPr>
        <w:t xml:space="preserve"> DE </w:t>
      </w:r>
      <w:r w:rsidR="00473E3E">
        <w:rPr>
          <w:rFonts w:asciiTheme="minorHAnsi" w:eastAsia="Times New Roman" w:hAnsiTheme="minorHAnsi" w:cs="Calibri Light"/>
          <w:b/>
          <w:color w:val="000000"/>
          <w:sz w:val="24"/>
          <w:szCs w:val="24"/>
          <w:u w:val="single"/>
        </w:rPr>
        <w:t>2023</w:t>
      </w:r>
      <w:r>
        <w:rPr>
          <w:rFonts w:asciiTheme="minorHAnsi" w:eastAsia="Times New Roman" w:hAnsiTheme="minorHAnsi" w:cs="Calibri Light"/>
          <w:color w:val="000000"/>
          <w:sz w:val="24"/>
          <w:szCs w:val="24"/>
        </w:rPr>
        <w:t>, horário de Brasília, Distrito Federal.</w:t>
      </w:r>
    </w:p>
    <w:p w14:paraId="312CF62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4EBA802" w14:textId="0CA11D8F"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 xml:space="preserve">1.2.2. </w:t>
      </w:r>
      <w:r>
        <w:rPr>
          <w:rFonts w:asciiTheme="minorHAnsi" w:eastAsia="Times New Roman" w:hAnsiTheme="minorHAnsi" w:cs="Calibri Light"/>
          <w:b/>
          <w:color w:val="000000"/>
          <w:sz w:val="24"/>
          <w:szCs w:val="24"/>
        </w:rPr>
        <w:t xml:space="preserve">DATA E HORÁRIO DA ABERTURA DA SESSÃO PÚBLICA: A PARTIR DAS </w:t>
      </w:r>
      <w:r w:rsidR="00473E3E">
        <w:rPr>
          <w:rFonts w:asciiTheme="minorHAnsi" w:eastAsia="Times New Roman" w:hAnsiTheme="minorHAnsi" w:cs="Calibri Light"/>
          <w:b/>
          <w:color w:val="000000"/>
          <w:sz w:val="24"/>
          <w:szCs w:val="24"/>
          <w:u w:val="single"/>
        </w:rPr>
        <w:t>08H15MIN DO DIA 24 DE JULHO DE 2023</w:t>
      </w:r>
      <w:r>
        <w:rPr>
          <w:rFonts w:asciiTheme="minorHAnsi" w:eastAsia="Times New Roman" w:hAnsiTheme="minorHAnsi" w:cs="Calibri Light"/>
          <w:color w:val="000000"/>
          <w:sz w:val="24"/>
          <w:szCs w:val="24"/>
        </w:rPr>
        <w:t>, horário de Brasília, Distrito Federal.</w:t>
      </w:r>
    </w:p>
    <w:p w14:paraId="7F9921E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0B6783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 Este edital e o termo de referência foram elaborados dentro dos moldes fornecidos pela secretaria requisitante.</w:t>
      </w:r>
    </w:p>
    <w:p w14:paraId="632E424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lang w:eastAsia="ar-SA"/>
        </w:rPr>
      </w:pPr>
    </w:p>
    <w:p w14:paraId="00B15A0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2. DO OBJETO</w:t>
      </w:r>
    </w:p>
    <w:p w14:paraId="2ED7E69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BB6B243" w14:textId="1BF7A22F"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2.1. A presente licitação visa à escolha da proposta mais vantajosa </w:t>
      </w:r>
      <w:r w:rsidR="008033BB" w:rsidRPr="008033BB">
        <w:rPr>
          <w:rFonts w:asciiTheme="minorHAnsi" w:eastAsia="Times New Roman" w:hAnsiTheme="minorHAnsi" w:cs="Calibri Light"/>
          <w:b/>
          <w:color w:val="000000"/>
          <w:sz w:val="24"/>
          <w:szCs w:val="24"/>
        </w:rPr>
        <w:t>CONTRATAÇÃO POR MEIO DE REGISTRO DE PREÇO, DE SERVIÇOS DE CHAVEIRO</w:t>
      </w:r>
      <w:r w:rsidRPr="00B314F7">
        <w:rPr>
          <w:rFonts w:asciiTheme="minorHAnsi" w:eastAsia="Times New Roman" w:hAnsiTheme="minorHAnsi" w:cs="Calibri Light"/>
          <w:b/>
          <w:color w:val="000000"/>
          <w:sz w:val="24"/>
          <w:szCs w:val="24"/>
        </w:rPr>
        <w:t>.</w:t>
      </w:r>
    </w:p>
    <w:p w14:paraId="1AE16D2D" w14:textId="77777777" w:rsidR="00205045" w:rsidRDefault="00205045">
      <w:pPr>
        <w:spacing w:after="0" w:line="240" w:lineRule="auto"/>
        <w:jc w:val="both"/>
        <w:textAlignment w:val="baseline"/>
        <w:rPr>
          <w:rFonts w:asciiTheme="minorHAnsi" w:eastAsia="Times New Roman" w:hAnsiTheme="minorHAnsi" w:cs="Calibri Light"/>
          <w:color w:val="000000" w:themeColor="text1"/>
          <w:sz w:val="24"/>
          <w:szCs w:val="24"/>
        </w:rPr>
      </w:pPr>
    </w:p>
    <w:p w14:paraId="5526155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2.2. Havendo divergências entre as especificações dos itens deste edital com as constantes no Compras Governamentais, em especial quanto ao detalhamento do objeto licitado, prevalecerão as previstas em edital.</w:t>
      </w:r>
    </w:p>
    <w:p w14:paraId="310DF028" w14:textId="77777777" w:rsidR="00205045" w:rsidRDefault="00205045">
      <w:pPr>
        <w:spacing w:after="0" w:line="240" w:lineRule="auto"/>
        <w:jc w:val="both"/>
        <w:textAlignment w:val="baseline"/>
        <w:rPr>
          <w:rFonts w:asciiTheme="minorHAnsi" w:eastAsia="Times New Roman" w:hAnsiTheme="minorHAnsi" w:cs="Calibri Light"/>
          <w:color w:val="000000" w:themeColor="text1"/>
          <w:sz w:val="24"/>
          <w:szCs w:val="24"/>
        </w:rPr>
      </w:pPr>
    </w:p>
    <w:p w14:paraId="7EC2F137" w14:textId="62BE8BE0"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2.3. O critério de julgamento será o de </w:t>
      </w:r>
      <w:r w:rsidRPr="001A7939">
        <w:rPr>
          <w:rFonts w:asciiTheme="minorHAnsi" w:eastAsia="Times New Roman" w:hAnsiTheme="minorHAnsi" w:cs="Calibri Light"/>
          <w:sz w:val="24"/>
          <w:szCs w:val="24"/>
        </w:rPr>
        <w:t xml:space="preserve">MENOR PREÇO </w:t>
      </w:r>
      <w:r w:rsidR="00592111">
        <w:rPr>
          <w:rFonts w:asciiTheme="minorHAnsi" w:eastAsia="Times New Roman" w:hAnsiTheme="minorHAnsi" w:cs="Calibri Light"/>
          <w:sz w:val="24"/>
          <w:szCs w:val="24"/>
        </w:rPr>
        <w:t>GLOBAL</w:t>
      </w:r>
      <w:r>
        <w:rPr>
          <w:rFonts w:asciiTheme="minorHAnsi" w:eastAsia="Times New Roman" w:hAnsiTheme="minorHAnsi" w:cs="Calibri Light"/>
          <w:color w:val="000000"/>
          <w:sz w:val="24"/>
          <w:szCs w:val="24"/>
        </w:rPr>
        <w:t>, observadas às exigências contidas neste edital e seus anexos quanto à especificação do objeto.</w:t>
      </w:r>
    </w:p>
    <w:p w14:paraId="17ACBE2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9077253"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3. DO VALOR MÁXIMO ACEITÁVEL</w:t>
      </w:r>
    </w:p>
    <w:p w14:paraId="0DB9AEA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76ED221" w14:textId="33F4C2B2" w:rsidR="00205045" w:rsidRPr="00A046D9" w:rsidRDefault="00745641">
      <w:pPr>
        <w:spacing w:after="0" w:line="240" w:lineRule="auto"/>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 xml:space="preserve">3.1. O valor máximo aceitável deste certame está fixado em </w:t>
      </w:r>
      <w:r w:rsidR="00A046D9">
        <w:rPr>
          <w:rFonts w:asciiTheme="minorHAnsi" w:eastAsia="Times New Roman" w:hAnsiTheme="minorHAnsi" w:cs="Calibri Light"/>
          <w:color w:val="000000"/>
          <w:sz w:val="24"/>
          <w:szCs w:val="24"/>
        </w:rPr>
        <w:t xml:space="preserve">R$ </w:t>
      </w:r>
      <w:r w:rsidR="006E0A9B">
        <w:rPr>
          <w:rFonts w:asciiTheme="minorHAnsi" w:eastAsia="Times New Roman" w:hAnsiTheme="minorHAnsi" w:cs="Calibri Light"/>
          <w:color w:val="000000"/>
          <w:sz w:val="24"/>
          <w:szCs w:val="24"/>
        </w:rPr>
        <w:t>77.002,90</w:t>
      </w:r>
      <w:r w:rsidR="00A046D9" w:rsidRPr="00A046D9">
        <w:rPr>
          <w:rFonts w:asciiTheme="minorHAnsi" w:eastAsia="Times New Roman" w:hAnsiTheme="minorHAnsi" w:cs="Calibri Light"/>
          <w:color w:val="000000"/>
          <w:sz w:val="24"/>
          <w:szCs w:val="24"/>
        </w:rPr>
        <w:t>(</w:t>
      </w:r>
      <w:r w:rsidR="008033BB">
        <w:rPr>
          <w:rFonts w:asciiTheme="minorHAnsi" w:eastAsia="Times New Roman" w:hAnsiTheme="minorHAnsi" w:cs="Calibri Light"/>
          <w:color w:val="000000"/>
          <w:sz w:val="24"/>
          <w:szCs w:val="24"/>
        </w:rPr>
        <w:t xml:space="preserve">Setenta e Sete Mil Dois Reais e </w:t>
      </w:r>
      <w:r w:rsidR="00FE607F">
        <w:rPr>
          <w:rFonts w:asciiTheme="minorHAnsi" w:eastAsia="Times New Roman" w:hAnsiTheme="minorHAnsi" w:cs="Calibri Light"/>
          <w:color w:val="000000"/>
          <w:sz w:val="24"/>
          <w:szCs w:val="24"/>
        </w:rPr>
        <w:t>noventa</w:t>
      </w:r>
      <w:r w:rsidR="008033BB">
        <w:rPr>
          <w:rFonts w:asciiTheme="minorHAnsi" w:eastAsia="Times New Roman" w:hAnsiTheme="minorHAnsi" w:cs="Calibri Light"/>
          <w:color w:val="000000"/>
          <w:sz w:val="24"/>
          <w:szCs w:val="24"/>
        </w:rPr>
        <w:t xml:space="preserve"> Centavos</w:t>
      </w:r>
      <w:r w:rsidR="00A046D9" w:rsidRPr="00A046D9">
        <w:rPr>
          <w:rFonts w:asciiTheme="minorHAnsi" w:eastAsia="Times New Roman" w:hAnsiTheme="minorHAnsi" w:cs="Calibri Light"/>
          <w:color w:val="000000"/>
          <w:sz w:val="24"/>
          <w:szCs w:val="24"/>
        </w:rPr>
        <w:t>)</w:t>
      </w:r>
      <w:r w:rsidR="00FE607F">
        <w:rPr>
          <w:rFonts w:asciiTheme="minorHAnsi" w:eastAsia="Times New Roman" w:hAnsiTheme="minorHAnsi" w:cs="Calibri Light"/>
          <w:color w:val="000000"/>
          <w:sz w:val="24"/>
          <w:szCs w:val="24"/>
        </w:rPr>
        <w:t>.</w:t>
      </w:r>
    </w:p>
    <w:p w14:paraId="61800711" w14:textId="77777777" w:rsidR="00205045" w:rsidRDefault="00205045">
      <w:pPr>
        <w:spacing w:after="0" w:line="240" w:lineRule="auto"/>
        <w:jc w:val="both"/>
        <w:textAlignment w:val="baseline"/>
        <w:rPr>
          <w:rFonts w:asciiTheme="minorHAnsi" w:eastAsia="Times New Roman" w:hAnsiTheme="minorHAnsi" w:cs="Calibri Light"/>
          <w:i/>
          <w:color w:val="000000" w:themeColor="text1"/>
          <w:sz w:val="24"/>
          <w:szCs w:val="24"/>
        </w:rPr>
      </w:pPr>
    </w:p>
    <w:p w14:paraId="079BF12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3.2. Serão sumariamente desclassificadas as propostas que após a etapa de lances/negociação possuírem valores unitários ou totais superiores aos máximos estabelecidos pelo edital.</w:t>
      </w:r>
    </w:p>
    <w:p w14:paraId="047FB7D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2BD90CC"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4. DOS RECURSOS ORÇAMENTÁRIOS</w:t>
      </w:r>
    </w:p>
    <w:p w14:paraId="2D68B11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B8686E8" w14:textId="3B60E21A" w:rsidR="00525462" w:rsidRDefault="00745641">
      <w:pPr>
        <w:spacing w:after="0" w:line="240" w:lineRule="auto"/>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4.1. As despesas para atender a esta licitação estão programadas em dotação orçamentária prevista no orçamento do Município para o exercício de 202</w:t>
      </w:r>
      <w:r w:rsidR="002C7465">
        <w:rPr>
          <w:rFonts w:asciiTheme="minorHAnsi" w:eastAsia="Times New Roman" w:hAnsiTheme="minorHAnsi" w:cs="Calibri Light"/>
          <w:color w:val="000000"/>
          <w:sz w:val="24"/>
          <w:szCs w:val="24"/>
        </w:rPr>
        <w:t>3</w:t>
      </w:r>
      <w:r>
        <w:rPr>
          <w:rFonts w:asciiTheme="minorHAnsi" w:eastAsia="Times New Roman" w:hAnsiTheme="minorHAnsi" w:cs="Calibri Light"/>
          <w:color w:val="000000"/>
          <w:sz w:val="24"/>
          <w:szCs w:val="24"/>
        </w:rPr>
        <w:t>, na classificação abaixo:</w:t>
      </w:r>
    </w:p>
    <w:p w14:paraId="3A3C1796" w14:textId="77777777" w:rsidR="00597A2E" w:rsidRDefault="00597A2E">
      <w:pPr>
        <w:spacing w:after="0" w:line="240" w:lineRule="auto"/>
        <w:jc w:val="both"/>
        <w:textAlignment w:val="baseline"/>
        <w:rPr>
          <w:rFonts w:asciiTheme="minorHAnsi" w:eastAsia="Times New Roman" w:hAnsiTheme="minorHAnsi" w:cs="Calibri Light"/>
          <w:color w:val="000000"/>
          <w:sz w:val="24"/>
          <w:szCs w:val="24"/>
        </w:rPr>
      </w:pPr>
    </w:p>
    <w:tbl>
      <w:tblPr>
        <w:tblW w:w="10377" w:type="dxa"/>
        <w:tblInd w:w="108" w:type="dxa"/>
        <w:tblLook w:val="04A0" w:firstRow="1" w:lastRow="0" w:firstColumn="1" w:lastColumn="0" w:noHBand="0" w:noVBand="1"/>
      </w:tblPr>
      <w:tblGrid>
        <w:gridCol w:w="880"/>
        <w:gridCol w:w="992"/>
        <w:gridCol w:w="1559"/>
        <w:gridCol w:w="4820"/>
        <w:gridCol w:w="740"/>
        <w:gridCol w:w="1386"/>
      </w:tblGrid>
      <w:tr w:rsidR="00597A2E" w:rsidRPr="00473E3E" w14:paraId="40917762" w14:textId="77777777" w:rsidTr="00AD45FD">
        <w:tc>
          <w:tcPr>
            <w:tcW w:w="880" w:type="dxa"/>
            <w:tcBorders>
              <w:top w:val="single" w:sz="4" w:space="0" w:color="000000"/>
              <w:left w:val="single" w:sz="4" w:space="0" w:color="000000"/>
              <w:bottom w:val="single" w:sz="4" w:space="0" w:color="000000"/>
              <w:right w:val="single" w:sz="4" w:space="0" w:color="000000"/>
            </w:tcBorders>
            <w:shd w:val="clear" w:color="auto" w:fill="FFFFFF"/>
          </w:tcPr>
          <w:p w14:paraId="29065ED9"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Órgão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4717981"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Despesa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04F3F6D"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Categoria</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3B41124A"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Descrição</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14:paraId="4A67649E"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Fonte</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14:paraId="7B8BE307"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Valor</w:t>
            </w:r>
          </w:p>
        </w:tc>
      </w:tr>
      <w:tr w:rsidR="00597A2E" w:rsidRPr="00473E3E" w14:paraId="1916F939" w14:textId="77777777" w:rsidTr="00AD45FD">
        <w:tc>
          <w:tcPr>
            <w:tcW w:w="880" w:type="dxa"/>
            <w:tcBorders>
              <w:top w:val="single" w:sz="4" w:space="0" w:color="000000"/>
              <w:left w:val="single" w:sz="4" w:space="0" w:color="000000"/>
              <w:bottom w:val="single" w:sz="4" w:space="0" w:color="000000"/>
              <w:right w:val="single" w:sz="4" w:space="0" w:color="000000"/>
            </w:tcBorders>
            <w:shd w:val="clear" w:color="auto" w:fill="FFFFFF"/>
          </w:tcPr>
          <w:p w14:paraId="279DBD8D"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97D809E"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5757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EBC28A9"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63708727"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14:paraId="6EFDC000"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14:paraId="17BBC23A"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911,10</w:t>
            </w:r>
          </w:p>
        </w:tc>
      </w:tr>
      <w:tr w:rsidR="00597A2E" w:rsidRPr="00473E3E" w14:paraId="0B4A1B85" w14:textId="77777777" w:rsidTr="00AD45FD">
        <w:tc>
          <w:tcPr>
            <w:tcW w:w="880" w:type="dxa"/>
            <w:tcBorders>
              <w:left w:val="single" w:sz="4" w:space="0" w:color="000000"/>
              <w:bottom w:val="single" w:sz="4" w:space="0" w:color="000000"/>
              <w:right w:val="single" w:sz="4" w:space="0" w:color="000000"/>
            </w:tcBorders>
            <w:shd w:val="clear" w:color="auto" w:fill="FFFFFF"/>
          </w:tcPr>
          <w:p w14:paraId="2163C47E"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0309</w:t>
            </w:r>
          </w:p>
        </w:tc>
        <w:tc>
          <w:tcPr>
            <w:tcW w:w="992" w:type="dxa"/>
            <w:tcBorders>
              <w:left w:val="single" w:sz="4" w:space="0" w:color="000000"/>
              <w:bottom w:val="single" w:sz="4" w:space="0" w:color="000000"/>
              <w:right w:val="single" w:sz="4" w:space="0" w:color="000000"/>
            </w:tcBorders>
            <w:shd w:val="clear" w:color="auto" w:fill="FFFFFF"/>
          </w:tcPr>
          <w:p w14:paraId="0B75E5E0"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5773</w:t>
            </w:r>
          </w:p>
        </w:tc>
        <w:tc>
          <w:tcPr>
            <w:tcW w:w="1559" w:type="dxa"/>
            <w:tcBorders>
              <w:left w:val="single" w:sz="4" w:space="0" w:color="000000"/>
              <w:bottom w:val="single" w:sz="4" w:space="0" w:color="000000"/>
              <w:right w:val="single" w:sz="4" w:space="0" w:color="000000"/>
            </w:tcBorders>
            <w:shd w:val="clear" w:color="auto" w:fill="FFFFFF"/>
          </w:tcPr>
          <w:p w14:paraId="45007C85"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3EB5D25C"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6053D74E"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0B77BAE8"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4.561,55</w:t>
            </w:r>
          </w:p>
        </w:tc>
      </w:tr>
      <w:tr w:rsidR="00597A2E" w:rsidRPr="00473E3E" w14:paraId="1088EF19" w14:textId="77777777" w:rsidTr="00AD45FD">
        <w:tc>
          <w:tcPr>
            <w:tcW w:w="880" w:type="dxa"/>
            <w:tcBorders>
              <w:left w:val="single" w:sz="4" w:space="0" w:color="000000"/>
              <w:bottom w:val="single" w:sz="4" w:space="0" w:color="000000"/>
              <w:right w:val="single" w:sz="4" w:space="0" w:color="000000"/>
            </w:tcBorders>
            <w:shd w:val="clear" w:color="auto" w:fill="FFFFFF"/>
          </w:tcPr>
          <w:p w14:paraId="350E6A80"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0404</w:t>
            </w:r>
          </w:p>
        </w:tc>
        <w:tc>
          <w:tcPr>
            <w:tcW w:w="992" w:type="dxa"/>
            <w:tcBorders>
              <w:left w:val="single" w:sz="4" w:space="0" w:color="000000"/>
              <w:bottom w:val="single" w:sz="4" w:space="0" w:color="000000"/>
              <w:right w:val="single" w:sz="4" w:space="0" w:color="000000"/>
            </w:tcBorders>
            <w:shd w:val="clear" w:color="auto" w:fill="FFFFFF"/>
          </w:tcPr>
          <w:p w14:paraId="05187849"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5781</w:t>
            </w:r>
          </w:p>
        </w:tc>
        <w:tc>
          <w:tcPr>
            <w:tcW w:w="1559" w:type="dxa"/>
            <w:tcBorders>
              <w:left w:val="single" w:sz="4" w:space="0" w:color="000000"/>
              <w:bottom w:val="single" w:sz="4" w:space="0" w:color="000000"/>
              <w:right w:val="single" w:sz="4" w:space="0" w:color="000000"/>
            </w:tcBorders>
            <w:shd w:val="clear" w:color="auto" w:fill="FFFFFF"/>
          </w:tcPr>
          <w:p w14:paraId="16CB3C73"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0DDAB689"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1A99666F"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09FB80CD"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2.957,96</w:t>
            </w:r>
          </w:p>
        </w:tc>
      </w:tr>
      <w:tr w:rsidR="00597A2E" w:rsidRPr="00473E3E" w14:paraId="31AEBB7B" w14:textId="77777777" w:rsidTr="00AD45FD">
        <w:tc>
          <w:tcPr>
            <w:tcW w:w="880" w:type="dxa"/>
            <w:tcBorders>
              <w:left w:val="single" w:sz="4" w:space="0" w:color="000000"/>
              <w:bottom w:val="single" w:sz="4" w:space="0" w:color="000000"/>
              <w:right w:val="single" w:sz="4" w:space="0" w:color="000000"/>
            </w:tcBorders>
            <w:shd w:val="clear" w:color="auto" w:fill="FFFFFF"/>
          </w:tcPr>
          <w:p w14:paraId="70495584"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0501</w:t>
            </w:r>
          </w:p>
        </w:tc>
        <w:tc>
          <w:tcPr>
            <w:tcW w:w="992" w:type="dxa"/>
            <w:tcBorders>
              <w:left w:val="single" w:sz="4" w:space="0" w:color="000000"/>
              <w:bottom w:val="single" w:sz="4" w:space="0" w:color="000000"/>
              <w:right w:val="single" w:sz="4" w:space="0" w:color="000000"/>
            </w:tcBorders>
            <w:shd w:val="clear" w:color="auto" w:fill="FFFFFF"/>
          </w:tcPr>
          <w:p w14:paraId="48629513"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5783</w:t>
            </w:r>
          </w:p>
        </w:tc>
        <w:tc>
          <w:tcPr>
            <w:tcW w:w="1559" w:type="dxa"/>
            <w:tcBorders>
              <w:left w:val="single" w:sz="4" w:space="0" w:color="000000"/>
              <w:bottom w:val="single" w:sz="4" w:space="0" w:color="000000"/>
              <w:right w:val="single" w:sz="4" w:space="0" w:color="000000"/>
            </w:tcBorders>
            <w:shd w:val="clear" w:color="auto" w:fill="FFFFFF"/>
          </w:tcPr>
          <w:p w14:paraId="08FDD7F1"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0D51EA75"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1A9C3CEF"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76DA59AA"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18.057,25</w:t>
            </w:r>
          </w:p>
        </w:tc>
      </w:tr>
      <w:tr w:rsidR="00597A2E" w:rsidRPr="00473E3E" w14:paraId="7F4E31BB" w14:textId="77777777" w:rsidTr="00AD45FD">
        <w:tc>
          <w:tcPr>
            <w:tcW w:w="880" w:type="dxa"/>
            <w:tcBorders>
              <w:left w:val="single" w:sz="4" w:space="0" w:color="000000"/>
              <w:bottom w:val="single" w:sz="4" w:space="0" w:color="000000"/>
              <w:right w:val="single" w:sz="4" w:space="0" w:color="000000"/>
            </w:tcBorders>
            <w:shd w:val="clear" w:color="auto" w:fill="FFFFFF"/>
          </w:tcPr>
          <w:p w14:paraId="175B26BE"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0602</w:t>
            </w:r>
          </w:p>
        </w:tc>
        <w:tc>
          <w:tcPr>
            <w:tcW w:w="992" w:type="dxa"/>
            <w:tcBorders>
              <w:left w:val="single" w:sz="4" w:space="0" w:color="000000"/>
              <w:bottom w:val="single" w:sz="4" w:space="0" w:color="000000"/>
              <w:right w:val="single" w:sz="4" w:space="0" w:color="000000"/>
            </w:tcBorders>
            <w:shd w:val="clear" w:color="auto" w:fill="FFFFFF"/>
          </w:tcPr>
          <w:p w14:paraId="1EE9FE53"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5823</w:t>
            </w:r>
          </w:p>
        </w:tc>
        <w:tc>
          <w:tcPr>
            <w:tcW w:w="1559" w:type="dxa"/>
            <w:tcBorders>
              <w:left w:val="single" w:sz="4" w:space="0" w:color="000000"/>
              <w:bottom w:val="single" w:sz="4" w:space="0" w:color="000000"/>
              <w:right w:val="single" w:sz="4" w:space="0" w:color="000000"/>
            </w:tcBorders>
            <w:shd w:val="clear" w:color="auto" w:fill="FFFFFF"/>
          </w:tcPr>
          <w:p w14:paraId="11CE6B94"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3701D3CC"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5C271A71"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494</w:t>
            </w:r>
          </w:p>
        </w:tc>
        <w:tc>
          <w:tcPr>
            <w:tcW w:w="1386" w:type="dxa"/>
            <w:tcBorders>
              <w:left w:val="single" w:sz="4" w:space="0" w:color="000000"/>
              <w:bottom w:val="single" w:sz="4" w:space="0" w:color="000000"/>
              <w:right w:val="single" w:sz="4" w:space="0" w:color="000000"/>
            </w:tcBorders>
            <w:shd w:val="clear" w:color="auto" w:fill="FFFFFF"/>
          </w:tcPr>
          <w:p w14:paraId="632E3904"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3.335,00</w:t>
            </w:r>
          </w:p>
        </w:tc>
      </w:tr>
      <w:tr w:rsidR="00597A2E" w:rsidRPr="00473E3E" w14:paraId="0AA3741D" w14:textId="77777777" w:rsidTr="00AD45FD">
        <w:tc>
          <w:tcPr>
            <w:tcW w:w="880" w:type="dxa"/>
            <w:tcBorders>
              <w:left w:val="single" w:sz="4" w:space="0" w:color="000000"/>
              <w:bottom w:val="single" w:sz="4" w:space="0" w:color="000000"/>
              <w:right w:val="single" w:sz="4" w:space="0" w:color="000000"/>
            </w:tcBorders>
            <w:shd w:val="clear" w:color="auto" w:fill="FFFFFF"/>
          </w:tcPr>
          <w:p w14:paraId="75D6C69F"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0605</w:t>
            </w:r>
          </w:p>
        </w:tc>
        <w:tc>
          <w:tcPr>
            <w:tcW w:w="992" w:type="dxa"/>
            <w:tcBorders>
              <w:left w:val="single" w:sz="4" w:space="0" w:color="000000"/>
              <w:bottom w:val="single" w:sz="4" w:space="0" w:color="000000"/>
              <w:right w:val="single" w:sz="4" w:space="0" w:color="000000"/>
            </w:tcBorders>
            <w:shd w:val="clear" w:color="auto" w:fill="FFFFFF"/>
          </w:tcPr>
          <w:p w14:paraId="4B8EACFC"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5837</w:t>
            </w:r>
          </w:p>
        </w:tc>
        <w:tc>
          <w:tcPr>
            <w:tcW w:w="1559" w:type="dxa"/>
            <w:tcBorders>
              <w:left w:val="single" w:sz="4" w:space="0" w:color="000000"/>
              <w:bottom w:val="single" w:sz="4" w:space="0" w:color="000000"/>
              <w:right w:val="single" w:sz="4" w:space="0" w:color="000000"/>
            </w:tcBorders>
            <w:shd w:val="clear" w:color="auto" w:fill="FFFFFF"/>
          </w:tcPr>
          <w:p w14:paraId="3B8F16B0"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7B66414A"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1CE3AE8B"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384</w:t>
            </w:r>
          </w:p>
        </w:tc>
        <w:tc>
          <w:tcPr>
            <w:tcW w:w="1386" w:type="dxa"/>
            <w:tcBorders>
              <w:left w:val="single" w:sz="4" w:space="0" w:color="000000"/>
              <w:bottom w:val="single" w:sz="4" w:space="0" w:color="000000"/>
              <w:right w:val="single" w:sz="4" w:space="0" w:color="000000"/>
            </w:tcBorders>
            <w:shd w:val="clear" w:color="auto" w:fill="FFFFFF"/>
          </w:tcPr>
          <w:p w14:paraId="65ABCB4F"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1.671.215,00</w:t>
            </w:r>
          </w:p>
        </w:tc>
      </w:tr>
      <w:tr w:rsidR="00597A2E" w:rsidRPr="00473E3E" w14:paraId="6A801E08" w14:textId="77777777" w:rsidTr="00AD45FD">
        <w:tc>
          <w:tcPr>
            <w:tcW w:w="880" w:type="dxa"/>
            <w:tcBorders>
              <w:left w:val="single" w:sz="4" w:space="0" w:color="000000"/>
              <w:bottom w:val="single" w:sz="4" w:space="0" w:color="000000"/>
              <w:right w:val="single" w:sz="4" w:space="0" w:color="000000"/>
            </w:tcBorders>
            <w:shd w:val="clear" w:color="auto" w:fill="FFFFFF"/>
          </w:tcPr>
          <w:p w14:paraId="3BAA2AEB"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0701</w:t>
            </w:r>
          </w:p>
        </w:tc>
        <w:tc>
          <w:tcPr>
            <w:tcW w:w="992" w:type="dxa"/>
            <w:tcBorders>
              <w:left w:val="single" w:sz="4" w:space="0" w:color="000000"/>
              <w:bottom w:val="single" w:sz="4" w:space="0" w:color="000000"/>
              <w:right w:val="single" w:sz="4" w:space="0" w:color="000000"/>
            </w:tcBorders>
            <w:shd w:val="clear" w:color="auto" w:fill="FFFFFF"/>
          </w:tcPr>
          <w:p w14:paraId="0A3D3D8F"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5860</w:t>
            </w:r>
          </w:p>
        </w:tc>
        <w:tc>
          <w:tcPr>
            <w:tcW w:w="1559" w:type="dxa"/>
            <w:tcBorders>
              <w:left w:val="single" w:sz="4" w:space="0" w:color="000000"/>
              <w:bottom w:val="single" w:sz="4" w:space="0" w:color="000000"/>
              <w:right w:val="single" w:sz="4" w:space="0" w:color="000000"/>
            </w:tcBorders>
            <w:shd w:val="clear" w:color="auto" w:fill="FFFFFF"/>
          </w:tcPr>
          <w:p w14:paraId="6A6F55A9"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4C3635DF"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56BD810E"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3F0CD625"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2.573,18</w:t>
            </w:r>
          </w:p>
        </w:tc>
      </w:tr>
      <w:tr w:rsidR="00597A2E" w:rsidRPr="00473E3E" w14:paraId="470D01B2" w14:textId="77777777" w:rsidTr="00AD45FD">
        <w:tc>
          <w:tcPr>
            <w:tcW w:w="880" w:type="dxa"/>
            <w:tcBorders>
              <w:left w:val="single" w:sz="4" w:space="0" w:color="000000"/>
              <w:bottom w:val="single" w:sz="4" w:space="0" w:color="000000"/>
              <w:right w:val="single" w:sz="4" w:space="0" w:color="000000"/>
            </w:tcBorders>
            <w:shd w:val="clear" w:color="auto" w:fill="FFFFFF"/>
          </w:tcPr>
          <w:p w14:paraId="500D1BE1"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0901</w:t>
            </w:r>
          </w:p>
        </w:tc>
        <w:tc>
          <w:tcPr>
            <w:tcW w:w="992" w:type="dxa"/>
            <w:tcBorders>
              <w:left w:val="single" w:sz="4" w:space="0" w:color="000000"/>
              <w:bottom w:val="single" w:sz="4" w:space="0" w:color="000000"/>
              <w:right w:val="single" w:sz="4" w:space="0" w:color="000000"/>
            </w:tcBorders>
            <w:shd w:val="clear" w:color="auto" w:fill="FFFFFF"/>
          </w:tcPr>
          <w:p w14:paraId="21F37410"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5867</w:t>
            </w:r>
          </w:p>
        </w:tc>
        <w:tc>
          <w:tcPr>
            <w:tcW w:w="1559" w:type="dxa"/>
            <w:tcBorders>
              <w:left w:val="single" w:sz="4" w:space="0" w:color="000000"/>
              <w:bottom w:val="single" w:sz="4" w:space="0" w:color="000000"/>
              <w:right w:val="single" w:sz="4" w:space="0" w:color="000000"/>
            </w:tcBorders>
            <w:shd w:val="clear" w:color="auto" w:fill="FFFFFF"/>
          </w:tcPr>
          <w:p w14:paraId="13B83DD1"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1E2830A7"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06DF3337"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3BBC6F77"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5.864,63</w:t>
            </w:r>
          </w:p>
        </w:tc>
      </w:tr>
      <w:tr w:rsidR="00597A2E" w:rsidRPr="00473E3E" w14:paraId="28A2D679" w14:textId="77777777" w:rsidTr="00AD45FD">
        <w:tc>
          <w:tcPr>
            <w:tcW w:w="880" w:type="dxa"/>
            <w:tcBorders>
              <w:left w:val="single" w:sz="4" w:space="0" w:color="000000"/>
              <w:bottom w:val="single" w:sz="4" w:space="0" w:color="000000"/>
              <w:right w:val="single" w:sz="4" w:space="0" w:color="000000"/>
            </w:tcBorders>
            <w:shd w:val="clear" w:color="auto" w:fill="FFFFFF"/>
          </w:tcPr>
          <w:p w14:paraId="5906DEDB"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1005</w:t>
            </w:r>
          </w:p>
        </w:tc>
        <w:tc>
          <w:tcPr>
            <w:tcW w:w="992" w:type="dxa"/>
            <w:tcBorders>
              <w:left w:val="single" w:sz="4" w:space="0" w:color="000000"/>
              <w:bottom w:val="single" w:sz="4" w:space="0" w:color="000000"/>
              <w:right w:val="single" w:sz="4" w:space="0" w:color="000000"/>
            </w:tcBorders>
            <w:shd w:val="clear" w:color="auto" w:fill="FFFFFF"/>
          </w:tcPr>
          <w:p w14:paraId="77A0658D"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5882</w:t>
            </w:r>
          </w:p>
        </w:tc>
        <w:tc>
          <w:tcPr>
            <w:tcW w:w="1559" w:type="dxa"/>
            <w:tcBorders>
              <w:left w:val="single" w:sz="4" w:space="0" w:color="000000"/>
              <w:bottom w:val="single" w:sz="4" w:space="0" w:color="000000"/>
              <w:right w:val="single" w:sz="4" w:space="0" w:color="000000"/>
            </w:tcBorders>
            <w:shd w:val="clear" w:color="auto" w:fill="FFFFFF"/>
          </w:tcPr>
          <w:p w14:paraId="5F64C4F0"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37E408A0"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422BA902"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1FFF8520"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4.274,69</w:t>
            </w:r>
          </w:p>
        </w:tc>
      </w:tr>
      <w:tr w:rsidR="00597A2E" w:rsidRPr="00473E3E" w14:paraId="10B7C702" w14:textId="77777777" w:rsidTr="00AD45FD">
        <w:tc>
          <w:tcPr>
            <w:tcW w:w="880" w:type="dxa"/>
            <w:tcBorders>
              <w:left w:val="single" w:sz="4" w:space="0" w:color="000000"/>
              <w:bottom w:val="single" w:sz="4" w:space="0" w:color="000000"/>
              <w:right w:val="single" w:sz="4" w:space="0" w:color="000000"/>
            </w:tcBorders>
            <w:shd w:val="clear" w:color="auto" w:fill="FFFFFF"/>
          </w:tcPr>
          <w:p w14:paraId="0A0A9C21"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1101</w:t>
            </w:r>
          </w:p>
        </w:tc>
        <w:tc>
          <w:tcPr>
            <w:tcW w:w="992" w:type="dxa"/>
            <w:tcBorders>
              <w:left w:val="single" w:sz="4" w:space="0" w:color="000000"/>
              <w:bottom w:val="single" w:sz="4" w:space="0" w:color="000000"/>
              <w:right w:val="single" w:sz="4" w:space="0" w:color="000000"/>
            </w:tcBorders>
            <w:shd w:val="clear" w:color="auto" w:fill="FFFFFF"/>
          </w:tcPr>
          <w:p w14:paraId="54144BFE"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5888</w:t>
            </w:r>
          </w:p>
        </w:tc>
        <w:tc>
          <w:tcPr>
            <w:tcW w:w="1559" w:type="dxa"/>
            <w:tcBorders>
              <w:left w:val="single" w:sz="4" w:space="0" w:color="000000"/>
              <w:bottom w:val="single" w:sz="4" w:space="0" w:color="000000"/>
              <w:right w:val="single" w:sz="4" w:space="0" w:color="000000"/>
            </w:tcBorders>
            <w:shd w:val="clear" w:color="auto" w:fill="FFFFFF"/>
          </w:tcPr>
          <w:p w14:paraId="29B43D58"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02A22C4B"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2289EC20"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203447EB"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938,58</w:t>
            </w:r>
          </w:p>
        </w:tc>
      </w:tr>
      <w:tr w:rsidR="00597A2E" w:rsidRPr="00473E3E" w14:paraId="49E76D56" w14:textId="77777777" w:rsidTr="00AD45FD">
        <w:tc>
          <w:tcPr>
            <w:tcW w:w="880" w:type="dxa"/>
            <w:tcBorders>
              <w:left w:val="single" w:sz="4" w:space="0" w:color="000000"/>
              <w:bottom w:val="single" w:sz="4" w:space="0" w:color="000000"/>
              <w:right w:val="single" w:sz="4" w:space="0" w:color="000000"/>
            </w:tcBorders>
            <w:shd w:val="clear" w:color="auto" w:fill="FFFFFF"/>
          </w:tcPr>
          <w:p w14:paraId="755A59E3"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1201</w:t>
            </w:r>
          </w:p>
        </w:tc>
        <w:tc>
          <w:tcPr>
            <w:tcW w:w="992" w:type="dxa"/>
            <w:tcBorders>
              <w:left w:val="single" w:sz="4" w:space="0" w:color="000000"/>
              <w:bottom w:val="single" w:sz="4" w:space="0" w:color="000000"/>
              <w:right w:val="single" w:sz="4" w:space="0" w:color="000000"/>
            </w:tcBorders>
            <w:shd w:val="clear" w:color="auto" w:fill="FFFFFF"/>
          </w:tcPr>
          <w:p w14:paraId="26374237"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5893</w:t>
            </w:r>
          </w:p>
        </w:tc>
        <w:tc>
          <w:tcPr>
            <w:tcW w:w="1559" w:type="dxa"/>
            <w:tcBorders>
              <w:left w:val="single" w:sz="4" w:space="0" w:color="000000"/>
              <w:bottom w:val="single" w:sz="4" w:space="0" w:color="000000"/>
              <w:right w:val="single" w:sz="4" w:space="0" w:color="000000"/>
            </w:tcBorders>
            <w:shd w:val="clear" w:color="auto" w:fill="FFFFFF"/>
          </w:tcPr>
          <w:p w14:paraId="30F40F6C"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1E007B1A"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137F5842"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17699E37"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2.440,00</w:t>
            </w:r>
          </w:p>
        </w:tc>
      </w:tr>
      <w:tr w:rsidR="00597A2E" w:rsidRPr="00473E3E" w14:paraId="6348B28C" w14:textId="77777777" w:rsidTr="00AD45FD">
        <w:tc>
          <w:tcPr>
            <w:tcW w:w="880" w:type="dxa"/>
            <w:tcBorders>
              <w:left w:val="single" w:sz="4" w:space="0" w:color="000000"/>
              <w:bottom w:val="single" w:sz="4" w:space="0" w:color="000000"/>
              <w:right w:val="single" w:sz="4" w:space="0" w:color="000000"/>
            </w:tcBorders>
            <w:shd w:val="clear" w:color="auto" w:fill="FFFFFF"/>
          </w:tcPr>
          <w:p w14:paraId="4E5A4F69"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1602</w:t>
            </w:r>
          </w:p>
        </w:tc>
        <w:tc>
          <w:tcPr>
            <w:tcW w:w="992" w:type="dxa"/>
            <w:tcBorders>
              <w:left w:val="single" w:sz="4" w:space="0" w:color="000000"/>
              <w:bottom w:val="single" w:sz="4" w:space="0" w:color="000000"/>
              <w:right w:val="single" w:sz="4" w:space="0" w:color="000000"/>
            </w:tcBorders>
            <w:shd w:val="clear" w:color="auto" w:fill="FFFFFF"/>
          </w:tcPr>
          <w:p w14:paraId="79A560CF"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5908</w:t>
            </w:r>
          </w:p>
        </w:tc>
        <w:tc>
          <w:tcPr>
            <w:tcW w:w="1559" w:type="dxa"/>
            <w:tcBorders>
              <w:left w:val="single" w:sz="4" w:space="0" w:color="000000"/>
              <w:bottom w:val="single" w:sz="4" w:space="0" w:color="000000"/>
              <w:right w:val="single" w:sz="4" w:space="0" w:color="000000"/>
            </w:tcBorders>
            <w:shd w:val="clear" w:color="auto" w:fill="FFFFFF"/>
          </w:tcPr>
          <w:p w14:paraId="587FD418"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3AF86FF7"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67EC2900"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69EDCFC5"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11.804,00</w:t>
            </w:r>
          </w:p>
        </w:tc>
      </w:tr>
      <w:tr w:rsidR="00597A2E" w:rsidRPr="00473E3E" w14:paraId="19E50EE4" w14:textId="77777777" w:rsidTr="00AD45FD">
        <w:tc>
          <w:tcPr>
            <w:tcW w:w="880" w:type="dxa"/>
            <w:tcBorders>
              <w:left w:val="single" w:sz="4" w:space="0" w:color="000000"/>
              <w:bottom w:val="single" w:sz="4" w:space="0" w:color="000000"/>
              <w:right w:val="single" w:sz="4" w:space="0" w:color="000000"/>
            </w:tcBorders>
            <w:shd w:val="clear" w:color="auto" w:fill="FFFFFF"/>
          </w:tcPr>
          <w:p w14:paraId="76F699F8"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1801</w:t>
            </w:r>
          </w:p>
        </w:tc>
        <w:tc>
          <w:tcPr>
            <w:tcW w:w="992" w:type="dxa"/>
            <w:tcBorders>
              <w:left w:val="single" w:sz="4" w:space="0" w:color="000000"/>
              <w:bottom w:val="single" w:sz="4" w:space="0" w:color="000000"/>
              <w:right w:val="single" w:sz="4" w:space="0" w:color="000000"/>
            </w:tcBorders>
            <w:shd w:val="clear" w:color="auto" w:fill="FFFFFF"/>
          </w:tcPr>
          <w:p w14:paraId="6D7DBB9F"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5916</w:t>
            </w:r>
          </w:p>
        </w:tc>
        <w:tc>
          <w:tcPr>
            <w:tcW w:w="1559" w:type="dxa"/>
            <w:tcBorders>
              <w:left w:val="single" w:sz="4" w:space="0" w:color="000000"/>
              <w:bottom w:val="single" w:sz="4" w:space="0" w:color="000000"/>
              <w:right w:val="single" w:sz="4" w:space="0" w:color="000000"/>
            </w:tcBorders>
            <w:shd w:val="clear" w:color="auto" w:fill="FFFFFF"/>
          </w:tcPr>
          <w:p w14:paraId="0B93BEC6"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3E0A56B8"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2DADB1CD"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7B8AE0F5" w14:textId="77777777" w:rsidR="00597A2E" w:rsidRPr="00473E3E" w:rsidRDefault="00597A2E" w:rsidP="00AD45FD">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2.573,18</w:t>
            </w:r>
          </w:p>
        </w:tc>
      </w:tr>
    </w:tbl>
    <w:p w14:paraId="71852498" w14:textId="77777777" w:rsidR="00597A2E" w:rsidRDefault="00597A2E">
      <w:pPr>
        <w:spacing w:after="0" w:line="240" w:lineRule="auto"/>
        <w:jc w:val="both"/>
        <w:textAlignment w:val="baseline"/>
        <w:rPr>
          <w:rFonts w:asciiTheme="minorHAnsi" w:eastAsia="Times New Roman" w:hAnsiTheme="minorHAnsi" w:cs="Calibri Light"/>
          <w:color w:val="000000"/>
          <w:sz w:val="24"/>
          <w:szCs w:val="24"/>
        </w:rPr>
      </w:pPr>
    </w:p>
    <w:p w14:paraId="2FC0AFBE"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themeColor="text1"/>
          <w:sz w:val="24"/>
          <w:szCs w:val="24"/>
        </w:rPr>
        <w:t>5. DOS BENEFÍCIOS PARA MICROEMPREENDEDORES INDIVIDUAIS – MEI, MICROEMPRESAS – ME, EMPRESAS DE PEQUENO PORTE – EPP E COOPERATIVAS – COOP, CONFORME LC Nº 123/06</w:t>
      </w:r>
    </w:p>
    <w:p w14:paraId="0E22E9E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C7459F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5.1. A presente licitação se destina à participação exclusiva de MEI/ME/EPP/COOP nos termos do art. 48, I da LC Nº 123/06, considerando que os valores dos itens de contratação são inferiores a R$-80.000,00. Ainda, conforme documentação anexada nos autos do processo comprova-se a existência de no mínimo três empresas competitivas enquadradas no regime de MEI/ME/EPP/COOP sediadas no Estado do Paraná, regionalização está definida pela Lei Municipal nº 01/2012 e suas alterações. </w:t>
      </w:r>
    </w:p>
    <w:p w14:paraId="46AC867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3B04BF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5.2. Os benefícios previstos no subitem anterior não excluem a possibilidade de regularização fiscal e trabalhista tardia prevista no art. 43 da LC nº 123/06.</w:t>
      </w:r>
    </w:p>
    <w:p w14:paraId="7D5E30E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1879571"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6. DA IMPUGNAÇÃO AO EDITAL E DO PEDIDO DE ESCLARECIMENTO</w:t>
      </w:r>
    </w:p>
    <w:p w14:paraId="697CE37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72E6C9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6.1. Até 03 (três) dias úteis antes da data designada para a abertura da sessão pública, qualquer cidadão ou licitante poderá requisitar esclarecimentos ou impugnar este edital.</w:t>
      </w:r>
    </w:p>
    <w:p w14:paraId="4B09F24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A0FBB0"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 xml:space="preserve">6.2. O pedido de esclarecimento ou impugnação poderá ser realizado por forma eletrônica, através do e-mail </w:t>
      </w:r>
      <w:hyperlink r:id="rId9">
        <w:r>
          <w:rPr>
            <w:rStyle w:val="LinkdaInternet"/>
            <w:rFonts w:asciiTheme="minorHAnsi" w:eastAsia="Times New Roman" w:hAnsiTheme="minorHAnsi" w:cs="Calibri Light"/>
            <w:color w:val="000000"/>
            <w:sz w:val="24"/>
            <w:szCs w:val="24"/>
          </w:rPr>
          <w:t>licitacao@ubirata.pr.gov.br</w:t>
        </w:r>
      </w:hyperlink>
      <w:r>
        <w:rPr>
          <w:rFonts w:asciiTheme="minorHAnsi" w:eastAsia="Times New Roman" w:hAnsiTheme="minorHAnsi" w:cs="Calibri Light"/>
          <w:color w:val="000000"/>
          <w:sz w:val="24"/>
          <w:szCs w:val="24"/>
        </w:rPr>
        <w:t>, ou por petição dirigida ou protocolada no endereço disposto no preâmbulo deste edital.</w:t>
      </w:r>
    </w:p>
    <w:p w14:paraId="55E483F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AA7DD0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6.3. O pregoeiro responderá ao pedido de esclarecimento ou à impugnação em até 02 (dois) dias úteis contados da data de recebimento do pedido, com base nos subsídios formais requisitados aos responsáveis pela elaboração do edital e seus anexos.</w:t>
      </w:r>
    </w:p>
    <w:p w14:paraId="54D6E26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2B9791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6.4. A resposta ao pedido de esclarecimento ou impugnação será encaminhado via e-mail à requerente, divulgado no Compras Governamentais e disponibilizado no Portal da Transparência do Município, junto aos demais documentos do presente pregão.</w:t>
      </w:r>
    </w:p>
    <w:p w14:paraId="30674D1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605F84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6.5. Acolhida a impugnação, será designada nova data para a realização do certame, exceto quando a alteração não afetar a formulação das propostas.</w:t>
      </w:r>
    </w:p>
    <w:p w14:paraId="2E126BC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3BC61D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6.6. Os pedidos de esclarecimento ou impugnações não suspendem os prazos previstos no certame.</w:t>
      </w:r>
    </w:p>
    <w:p w14:paraId="3D016A3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A53966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6.7. Os casos excepcionais de concessão de efeito suspensivo serão motivados pelo pregoeiro, nos autos do processo da licitação.</w:t>
      </w:r>
    </w:p>
    <w:p w14:paraId="73BE5EA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9435B47"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7. DO CREDENCIAMENTO</w:t>
      </w:r>
    </w:p>
    <w:p w14:paraId="5811AEC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96BB98D"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Pr>
            <w:rStyle w:val="LinkdaInternet"/>
            <w:rFonts w:asciiTheme="minorHAnsi" w:eastAsia="Times New Roman" w:hAnsiTheme="minorHAnsi" w:cs="Calibri Light"/>
            <w:color w:val="000000"/>
            <w:sz w:val="24"/>
            <w:szCs w:val="24"/>
          </w:rPr>
          <w:t>https://www.gov.br/compras/pt-br/</w:t>
        </w:r>
      </w:hyperlink>
      <w:r>
        <w:rPr>
          <w:rFonts w:asciiTheme="minorHAnsi" w:eastAsia="Times New Roman" w:hAnsiTheme="minorHAnsi" w:cs="Calibri Light"/>
          <w:color w:val="000000"/>
          <w:sz w:val="24"/>
          <w:szCs w:val="24"/>
        </w:rPr>
        <w:t>.</w:t>
      </w:r>
    </w:p>
    <w:p w14:paraId="74BA303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5D8673A"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 xml:space="preserve">7.2. O cadastro no SICAF deverá ser feito no Portal de Compras do Governo Federal, no sítio </w:t>
      </w:r>
      <w:hyperlink r:id="rId11">
        <w:r>
          <w:rPr>
            <w:rStyle w:val="LinkdaInternet"/>
            <w:rFonts w:asciiTheme="minorHAnsi" w:eastAsia="Times New Roman" w:hAnsiTheme="minorHAnsi" w:cs="Calibri Light"/>
            <w:color w:val="000000"/>
            <w:sz w:val="24"/>
            <w:szCs w:val="24"/>
          </w:rPr>
          <w:t>https://www.gov.br/compras/pt-br/</w:t>
        </w:r>
      </w:hyperlink>
      <w:r>
        <w:rPr>
          <w:rFonts w:asciiTheme="minorHAnsi" w:eastAsia="Times New Roman" w:hAnsiTheme="minorHAnsi" w:cs="Calibri Light"/>
          <w:color w:val="000000"/>
          <w:sz w:val="24"/>
          <w:szCs w:val="24"/>
        </w:rPr>
        <w:t>, por meio de certificado digital conferido pela Infraestrutura de Chaves Públicas Brasileira – ICP – Brasil.</w:t>
      </w:r>
    </w:p>
    <w:p w14:paraId="79FCED3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7254C5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7.3. O credenciamento junto ao provedor do sistema implica a responsabilidade da Licitante ou de seu representante legal e a presunção de sua capacidade técnica para realização das transações inerentes a este Pregão.</w:t>
      </w:r>
    </w:p>
    <w:p w14:paraId="6CEDAAA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4B8797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417EDD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50C52C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7.5. É de responsabilidade de 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4D192C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6F8FCB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7.6. A não observância do disposto no subitem anterior poderá ensejar desclassificação no momento da habilitação.</w:t>
      </w:r>
    </w:p>
    <w:p w14:paraId="0903CE34"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20A4C92"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8. DA PARTICIPAÇÃO NO PREGÃO</w:t>
      </w:r>
    </w:p>
    <w:p w14:paraId="1028794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BC12C3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8.1. Poderão participar deste pregão interessados cujo ramo de atividade seja compatível com o objeto desta licitação e que estejam com credenciamento regular no SICAF.</w:t>
      </w:r>
    </w:p>
    <w:p w14:paraId="3CC97C1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8AA570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8.1.1. As Licitantes deverão utilizar o certificado digital para acesso ao sistema.</w:t>
      </w:r>
    </w:p>
    <w:p w14:paraId="59D849E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99817E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8.2. Não poderão participar da presente licitação:</w:t>
      </w:r>
    </w:p>
    <w:p w14:paraId="3AD9015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214F79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8.2.1. Empresas que se enquadrem nas vedações previstas no artigo 9º da Lei nº 8.666/93;</w:t>
      </w:r>
    </w:p>
    <w:p w14:paraId="696C24C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4CC42A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8.2.2. Empresas suspensas temporariamente de participar de licitação e de contratar com o município de Ubiratã, conforme Art. 87, inciso III da Lei nº 8.666/93;</w:t>
      </w:r>
    </w:p>
    <w:p w14:paraId="5B2608B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D2A0F1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8.2.3. Empresas declaradas inidôneas para licitar ou contratar com a Administração Pública com fulcro no Art. 87, inciso IV da Lei nº 8.666/93;</w:t>
      </w:r>
    </w:p>
    <w:p w14:paraId="31924D7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4B35D3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8.2.4. Que estejam em processo de dissolução, falência, fusão, cisão ou incorporação;</w:t>
      </w:r>
    </w:p>
    <w:p w14:paraId="000D138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0B1F8A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8.2.5. Empresas estrangeiras que não tenham representação legal no Brasil com poderes expressos para receber citação e responder administrativa ou judicialmente;</w:t>
      </w:r>
    </w:p>
    <w:p w14:paraId="169C1E3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E410B4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8.2.6. Organizações da Sociedade Civil de Interesse Público – OSCIP, atuando nessa condição (Acórdão nº 746/2014-TCU-Plenário).</w:t>
      </w:r>
    </w:p>
    <w:p w14:paraId="205A99E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ECDEA2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8.2.7. Empresas que não se enquadrarem no regime de MEI/ME/EPP/COOP.</w:t>
      </w:r>
    </w:p>
    <w:p w14:paraId="4C9DF5A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2E6B733"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8.2.8. Empresas que não possuam estabelecimento dentro dos limites do Município de Ubiratã.</w:t>
      </w:r>
    </w:p>
    <w:p w14:paraId="480F191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641461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8.3. Como condição para participação no Pregão, a Licitante assinalará “sim” ou “não” em campo próprio do sistema eletrônico, relativo às seguintes declarações:</w:t>
      </w:r>
    </w:p>
    <w:p w14:paraId="112BB56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4DC103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 xml:space="preserve">8.3.1. Que cumpre os requisitos estabelecidos no artigo 3º da LC nº 123/06, estando apta a usufruir do tratamento favorecido estabelecido em seus </w:t>
      </w:r>
      <w:proofErr w:type="spellStart"/>
      <w:r>
        <w:rPr>
          <w:rFonts w:asciiTheme="minorHAnsi" w:eastAsia="Times New Roman" w:hAnsiTheme="minorHAnsi" w:cs="Calibri Light"/>
          <w:color w:val="000000"/>
          <w:sz w:val="24"/>
          <w:szCs w:val="24"/>
        </w:rPr>
        <w:t>arts</w:t>
      </w:r>
      <w:proofErr w:type="spellEnd"/>
      <w:r>
        <w:rPr>
          <w:rFonts w:asciiTheme="minorHAnsi" w:eastAsia="Times New Roman" w:hAnsiTheme="minorHAnsi" w:cs="Calibri Light"/>
          <w:color w:val="000000"/>
          <w:sz w:val="24"/>
          <w:szCs w:val="24"/>
        </w:rPr>
        <w:t>. 42 a 49.</w:t>
      </w:r>
    </w:p>
    <w:p w14:paraId="19669387"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F366675"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8.3.1.1. Nos itens exclusivos para participação de MEI/ME/EPP/COOP, a assinalação do campo “não” impedirá o prosseguimento do certame;</w:t>
      </w:r>
    </w:p>
    <w:p w14:paraId="350543C3"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6055E9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8.3.2. Que está ciente e concorda com as condições contidas no edital e seus anexos;</w:t>
      </w:r>
    </w:p>
    <w:p w14:paraId="370A9D0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D36C4A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8.3.3. Que cumpre os requisitos para a habilitação definidos no edital e que a proposta apresentada está em conformidade com as exigências editalícias;</w:t>
      </w:r>
    </w:p>
    <w:p w14:paraId="2923DDFE"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0081524"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8.3.4. Que inexistem fatos impeditivos para sua habilitação no certame, ciente da obrigatoriedade de declarar ocorrências posteriores;</w:t>
      </w:r>
    </w:p>
    <w:p w14:paraId="311FE4F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F9EA36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8.3.5. Que não emprega menor de 18 anos em trabalho noturno, perigoso insalubre e não emprega menor de 16 anos, salvo menor, a partir de 14 anos, na condição de aprendiz, nos termos do artigo 7º, XXXIII, da Constituição;</w:t>
      </w:r>
    </w:p>
    <w:p w14:paraId="73EE920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26630C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8.3.6. Que a proposta foi elaborada de forma independente, nos termos da Instrução Normativa SLTI/MP nº 2, de 16 de setembro de 2009;</w:t>
      </w:r>
    </w:p>
    <w:p w14:paraId="456A085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FCF382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8.3.7. Que não possui, em sua cadeia produtiva, empregados executando trabalho degradante ou forçado, observando o disposto nos incisos III e IV do art. 1º e no inciso III do art. 5º da Constituição Federal;</w:t>
      </w:r>
    </w:p>
    <w:p w14:paraId="1BAA8A7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88DA2B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6CA8DB0A"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4E7F94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lastRenderedPageBreak/>
        <w:t>8.4. A declaração falsa relativa ao cumprimento de qualquer condição sujeitará a Licitante às sanções previstas em lei e neste edital.</w:t>
      </w:r>
    </w:p>
    <w:p w14:paraId="72521EB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371F04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8.5. A declaração digital acima descrita substitui o envio de declaração assinada via sistema. </w:t>
      </w:r>
    </w:p>
    <w:p w14:paraId="551AE56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3E04B16"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9. DA APRESENTAÇÃO DA PROPOSTA E DOS DOCUMENTOS DE HABILITAÇÃO</w:t>
      </w:r>
    </w:p>
    <w:p w14:paraId="4EAD3F3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75F11F8" w14:textId="0835416E"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000000"/>
            <w:sz w:val="24"/>
            <w:szCs w:val="24"/>
          </w:rPr>
          <w:t>https://www.gov.br/compras/pt-br/</w:t>
        </w:r>
      </w:hyperlink>
      <w:r>
        <w:rPr>
          <w:rFonts w:asciiTheme="minorHAnsi" w:eastAsia="Times New Roman" w:hAnsiTheme="minorHAnsi" w:cs="Calibri Light"/>
          <w:color w:val="000000"/>
          <w:sz w:val="24"/>
          <w:szCs w:val="24"/>
        </w:rPr>
        <w:t xml:space="preserve">, até as </w:t>
      </w:r>
      <w:r w:rsidR="00473E3E">
        <w:rPr>
          <w:rFonts w:asciiTheme="minorHAnsi" w:eastAsia="Times New Roman" w:hAnsiTheme="minorHAnsi" w:cs="Calibri Light"/>
          <w:b/>
          <w:color w:val="000000"/>
          <w:sz w:val="24"/>
          <w:szCs w:val="24"/>
          <w:u w:val="single"/>
        </w:rPr>
        <w:t>08H15MIN DO DIA 24 DE JULHO DE 2023</w:t>
      </w:r>
      <w:r>
        <w:rPr>
          <w:rFonts w:asciiTheme="minorHAnsi" w:eastAsia="Times New Roman" w:hAnsiTheme="minorHAnsi" w:cs="Calibri Light"/>
          <w:color w:val="000000"/>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4541540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64055F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9.2. Concomitantemente com a proposta, a Licitante deverá encaminhar os documentos de habilitação exigidos no edital.</w:t>
      </w:r>
    </w:p>
    <w:p w14:paraId="1D2F005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F2D873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9.3. As Licitantes poderão deixar de apresentar os documentos de habilitação que constem no SICAF, assegurado aos demais licitantes o direito de acesso aos dados constantes no cadastro.</w:t>
      </w:r>
    </w:p>
    <w:p w14:paraId="00AA036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550806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9.4. O envio da proposta, acompanhada dos documentos de habilitação exigidos no edital, ocorrerá por meio de chave de acesso e senha.</w:t>
      </w:r>
    </w:p>
    <w:p w14:paraId="4C59981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2BF4E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9.5. As Licitantes deverão apresentar a documentação de habilitação, ainda que haja alguma restrição na regularidade fiscal e trabalhista, nos termos do art. 43, § 1º da LC nº 123/06, sob pena de inabilitação.</w:t>
      </w:r>
    </w:p>
    <w:p w14:paraId="455ECB3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0A69E2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730EE9B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E298C6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9.7. Até a abertura da sessão pública, as Licitantes poderão retirar ou substituir a proposta e os documentos de habilitação anteriormente inseridos no sistema;</w:t>
      </w:r>
    </w:p>
    <w:p w14:paraId="3AFCA47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93F0B0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9.8. Não será estabelecida, nessa etapa do certame, ordem de classificação entre as propostas apresentadas, o que somente ocorrerá após a realização dos procedimentos de negociação e julgamento da proposta.</w:t>
      </w:r>
    </w:p>
    <w:p w14:paraId="5297E20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7C77E3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9.9. Os documentos que compõem a proposta e a habilitação da Licitante melhor classificada somente serão disponibilizados para avaliação do pregoeiro e para acesso público após o encerramento do envio de lances.</w:t>
      </w:r>
    </w:p>
    <w:p w14:paraId="2B40C82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F4AB23D"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10. DO PREENCHIMENTO DA PROPOSTA</w:t>
      </w:r>
    </w:p>
    <w:p w14:paraId="1FA4D1F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117915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10.1. A Licitante deverá enviar sua proposta mediante o preenchimento, no sistema eletrônico, dos seguintes campos:</w:t>
      </w:r>
    </w:p>
    <w:p w14:paraId="502EF78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4DA5F0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387CE58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A7EAFF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10.1.2. Valor unitário do item, com no máximo duas casas decimais;</w:t>
      </w:r>
    </w:p>
    <w:p w14:paraId="593209A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FA8FA7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lastRenderedPageBreak/>
        <w:t>10.2. A Licitante poderá também encaminhar proposta nos termos do Anexo II do presente edital, em arquivo digital (</w:t>
      </w:r>
      <w:proofErr w:type="spellStart"/>
      <w:r>
        <w:rPr>
          <w:rFonts w:asciiTheme="minorHAnsi" w:eastAsia="Times New Roman" w:hAnsiTheme="minorHAnsi" w:cs="Calibri Light"/>
          <w:color w:val="000000"/>
          <w:sz w:val="24"/>
          <w:szCs w:val="24"/>
        </w:rPr>
        <w:t>pdf</w:t>
      </w:r>
      <w:proofErr w:type="spellEnd"/>
      <w:r>
        <w:rPr>
          <w:rFonts w:asciiTheme="minorHAnsi" w:eastAsia="Times New Roman" w:hAnsiTheme="minorHAnsi" w:cs="Calibri Light"/>
          <w:color w:val="000000"/>
          <w:sz w:val="24"/>
          <w:szCs w:val="24"/>
        </w:rPr>
        <w:t>), dispensando, neste caso, o envio de proposta readequada ao último lance ofertado conforme estabelecido nos subitens 14.6 e 14.6.1 do presente edital.</w:t>
      </w:r>
    </w:p>
    <w:p w14:paraId="409EC82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6708CB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10.3. Nos valores propostos estarão inclusos todos os custos operacionais, encargos previdenciários, trabalhistas, tributários, comerciais e quaisquer outros que incidam direta ou indiretamente no fornecimento dos bens.</w:t>
      </w:r>
    </w:p>
    <w:p w14:paraId="46D2B2C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C20560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1F91221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DD4794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10.5. O prazo de validade da proposta será de noventa dias, a contar da data de sua apresentação.</w:t>
      </w:r>
    </w:p>
    <w:p w14:paraId="7B3DA53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6F7CB3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10.6. A proposta deverá ser firme e precisa, limitada, rigorosamente, ao objeto deste edital, sem conter alternativas de preço ou de qualquer outra condição que induza o julgamento a mais de um resultado, sob pena de desclassificação.</w:t>
      </w:r>
    </w:p>
    <w:p w14:paraId="6B3C5C5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5AF618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10.7. A apresentação da proposta implicará:</w:t>
      </w:r>
    </w:p>
    <w:p w14:paraId="343C5AE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A78C70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10.7.1. Conhecimento e aceitação plena e total de todas as cláusulas e condições estabelecidas por este edital e seus anexos;</w:t>
      </w:r>
    </w:p>
    <w:p w14:paraId="567859B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215C8B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10.7.2.  Conhecimento das especificações, quantitativos, encargos gerais e, condições para execução dos serviços.</w:t>
      </w:r>
      <w:r>
        <w:rPr>
          <w:rFonts w:asciiTheme="minorHAnsi" w:eastAsia="Times New Roman" w:hAnsiTheme="minorHAnsi" w:cs="Calibri Light"/>
          <w:color w:val="000000"/>
          <w:sz w:val="24"/>
          <w:szCs w:val="24"/>
        </w:rPr>
        <w:br/>
      </w:r>
    </w:p>
    <w:p w14:paraId="78C135FE"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11. DA ABERTURA DA SESSÃO, CLASSIFICAÇÃO DAS PROPOSTAS E FORMULAÇÃO DE LANCES.</w:t>
      </w:r>
    </w:p>
    <w:p w14:paraId="27414F9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F97AA61" w14:textId="09F20836"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 xml:space="preserve">11.1. A partir das </w:t>
      </w:r>
      <w:r w:rsidR="00473E3E">
        <w:rPr>
          <w:rFonts w:asciiTheme="minorHAnsi" w:eastAsia="Times New Roman" w:hAnsiTheme="minorHAnsi" w:cs="Calibri Light"/>
          <w:b/>
          <w:color w:val="000000"/>
          <w:sz w:val="24"/>
          <w:szCs w:val="24"/>
          <w:u w:val="single"/>
        </w:rPr>
        <w:t>08H15MIN DO DIA 24 DE JULHO DE 2023</w:t>
      </w:r>
      <w:r>
        <w:rPr>
          <w:rFonts w:asciiTheme="minorHAnsi" w:eastAsia="Times New Roman" w:hAnsiTheme="minorHAnsi" w:cs="Calibri Light"/>
          <w:color w:val="000000"/>
          <w:sz w:val="24"/>
          <w:szCs w:val="24"/>
        </w:rPr>
        <w:t xml:space="preserve">, horário de Brasília - DF, a sessão pública na internet, no sítio eletrônico </w:t>
      </w:r>
      <w:hyperlink r:id="rId13">
        <w:r>
          <w:rPr>
            <w:rStyle w:val="LinkdaInternet"/>
            <w:rFonts w:asciiTheme="minorHAnsi" w:eastAsia="Times New Roman" w:hAnsiTheme="minorHAnsi" w:cs="Calibri Light"/>
            <w:color w:val="000000"/>
            <w:sz w:val="24"/>
            <w:szCs w:val="24"/>
          </w:rPr>
          <w:t>https://www.gov.br/compras/pt-br/</w:t>
        </w:r>
      </w:hyperlink>
      <w:r>
        <w:rPr>
          <w:rFonts w:asciiTheme="minorHAnsi" w:eastAsia="Times New Roman" w:hAnsiTheme="minorHAnsi" w:cs="Calibri Light"/>
          <w:color w:val="000000"/>
          <w:sz w:val="24"/>
          <w:szCs w:val="24"/>
        </w:rPr>
        <w:t>, será aberta por comando do pregoeiro, com a divulgação das propostas eletrônicas recebidas e início da etapa de lances.</w:t>
      </w:r>
    </w:p>
    <w:p w14:paraId="4870002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BC221B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11.2. A comunicação entre o pregoeiro e as Licitantes ocorrerá exclusivamente mediante troca de mensagens, em campo próprio do sistema eletrônico.</w:t>
      </w:r>
    </w:p>
    <w:p w14:paraId="3193817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2DB210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2B8EDF1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3121FA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color w:val="000000"/>
          <w:sz w:val="24"/>
          <w:szCs w:val="24"/>
        </w:rPr>
        <w:t>apresentem irregularidades ou defeitos capazes de dificultar o julgamento</w:t>
      </w:r>
      <w:r>
        <w:rPr>
          <w:rFonts w:asciiTheme="minorHAnsi" w:hAnsiTheme="minorHAnsi" w:cs="Calibri Light"/>
          <w:color w:val="000000"/>
          <w:sz w:val="24"/>
          <w:szCs w:val="24"/>
        </w:rPr>
        <w:t>,</w:t>
      </w:r>
      <w:r>
        <w:rPr>
          <w:rFonts w:asciiTheme="minorHAnsi" w:eastAsia="Times New Roman" w:hAnsiTheme="minorHAnsi" w:cs="Calibri Light"/>
          <w:color w:val="000000"/>
          <w:sz w:val="24"/>
          <w:szCs w:val="24"/>
        </w:rPr>
        <w:t xml:space="preserve"> ou não apresentem as especificações técnicas exigidas. </w:t>
      </w:r>
    </w:p>
    <w:p w14:paraId="0954F20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D6D94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11.4.1. Também será desclassificada a proposta que identifique a Licitante.</w:t>
      </w:r>
    </w:p>
    <w:p w14:paraId="3F59681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3FBB75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11.4.2. A desclassificação será sempre fundamentada e registrada no sistema, com acompanhamento em tempo real por todos os participantes.</w:t>
      </w:r>
    </w:p>
    <w:p w14:paraId="4AB45A4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3F8CE1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11.4.3. A não desclassificação da proposta não impede o seu julgamento definitivo em sentido contrário, levado a efeito na fase de aceitação.</w:t>
      </w:r>
    </w:p>
    <w:p w14:paraId="7B07B9F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27763D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11.5. O sistema ordenará automaticamente as propostas classificadas, sendo que somente estas participarão da fase de lances.</w:t>
      </w:r>
    </w:p>
    <w:p w14:paraId="693D569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130B17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11.6. Iniciada a etapa competitiva, os licitantes deverão encaminhar lances exclusivamente por meio do sistema eletrônico, sendo imediatamente informados do seu recebimento e do valor consignado no registro.</w:t>
      </w:r>
    </w:p>
    <w:p w14:paraId="7414A8F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A33FC8" w14:textId="1AEFC9A2" w:rsidR="00205045" w:rsidRPr="00D948EF" w:rsidRDefault="00745641">
      <w:pPr>
        <w:spacing w:after="0" w:line="240" w:lineRule="auto"/>
        <w:ind w:left="284"/>
        <w:jc w:val="both"/>
        <w:textAlignment w:val="baseline"/>
        <w:rPr>
          <w:rFonts w:asciiTheme="minorHAnsi" w:eastAsia="Times New Roman" w:hAnsiTheme="minorHAnsi" w:cs="Calibri Light"/>
          <w:color w:val="000000"/>
          <w:sz w:val="24"/>
          <w:szCs w:val="24"/>
        </w:rPr>
      </w:pPr>
      <w:r w:rsidRPr="00D948EF">
        <w:rPr>
          <w:rFonts w:asciiTheme="minorHAnsi" w:eastAsia="Times New Roman" w:hAnsiTheme="minorHAnsi" w:cs="Calibri Light"/>
          <w:color w:val="000000"/>
          <w:sz w:val="24"/>
          <w:szCs w:val="24"/>
        </w:rPr>
        <w:t xml:space="preserve">11.6.1. O critério de julgamento será o de MENOR PREÇO </w:t>
      </w:r>
      <w:r w:rsidR="00D86ACE" w:rsidRPr="00D948EF">
        <w:rPr>
          <w:rFonts w:asciiTheme="minorHAnsi" w:eastAsia="Times New Roman" w:hAnsiTheme="minorHAnsi" w:cs="Calibri Light"/>
          <w:color w:val="000000"/>
          <w:sz w:val="24"/>
          <w:szCs w:val="24"/>
        </w:rPr>
        <w:t>GLOBAL</w:t>
      </w:r>
      <w:r w:rsidRPr="00D948EF">
        <w:rPr>
          <w:rFonts w:asciiTheme="minorHAnsi" w:eastAsia="Times New Roman" w:hAnsiTheme="minorHAnsi" w:cs="Calibri Light"/>
          <w:color w:val="000000"/>
          <w:sz w:val="24"/>
          <w:szCs w:val="24"/>
        </w:rPr>
        <w:t xml:space="preserve">, devendo o lance ser ofertado pelo VALOR </w:t>
      </w:r>
      <w:r w:rsidR="004E1614" w:rsidRPr="00D948EF">
        <w:rPr>
          <w:rFonts w:asciiTheme="minorHAnsi" w:eastAsia="Times New Roman" w:hAnsiTheme="minorHAnsi" w:cs="Calibri Light"/>
          <w:color w:val="000000"/>
          <w:sz w:val="24"/>
          <w:szCs w:val="24"/>
        </w:rPr>
        <w:t>TOTAL</w:t>
      </w:r>
      <w:r w:rsidRPr="00D948EF">
        <w:rPr>
          <w:rFonts w:asciiTheme="minorHAnsi" w:eastAsia="Times New Roman" w:hAnsiTheme="minorHAnsi" w:cs="Calibri Light"/>
          <w:color w:val="000000"/>
          <w:sz w:val="24"/>
          <w:szCs w:val="24"/>
        </w:rPr>
        <w:t>.</w:t>
      </w:r>
    </w:p>
    <w:p w14:paraId="2CD2C814"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D527ABD"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A. As Licitantes deverão honrar o lance ofertado para a execução do quantitativo total do objeto, sob pena de aplicação das penalidades previstas em edital pelo não mantimento da proposta.</w:t>
      </w:r>
    </w:p>
    <w:p w14:paraId="503B6579" w14:textId="77777777" w:rsidR="00205045" w:rsidRDefault="00205045">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1B0B15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11.6.2. No caso de o lance da Licitante incidir em valor unitário com mais de duas casas após a vírgula, serão desconsiderados os demais valores, prevalecendo apenas duas casas decimais para fins de contratação.</w:t>
      </w:r>
    </w:p>
    <w:p w14:paraId="429137E4"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81A1060" w14:textId="77777777" w:rsidR="00205045" w:rsidRDefault="00745641">
      <w:pPr>
        <w:spacing w:after="0"/>
        <w:ind w:left="709"/>
        <w:jc w:val="both"/>
        <w:textAlignment w:val="baseline"/>
        <w:rPr>
          <w:color w:val="000000"/>
        </w:rPr>
      </w:pPr>
      <w:r>
        <w:rPr>
          <w:rFonts w:asciiTheme="minorHAnsi" w:eastAsia="Times New Roman" w:hAnsiTheme="minorHAnsi" w:cs="Calibri Light"/>
          <w:color w:val="000000"/>
          <w:sz w:val="24"/>
          <w:szCs w:val="24"/>
        </w:rPr>
        <w:t>A.</w:t>
      </w:r>
      <w:r>
        <w:rPr>
          <w:rFonts w:asciiTheme="minorHAnsi" w:hAnsiTheme="minorHAnsi" w:cs="Calibri Light"/>
          <w:color w:val="000000"/>
          <w:sz w:val="24"/>
          <w:szCs w:val="24"/>
        </w:rPr>
        <w:t xml:space="preserve"> Nesse caso, o valor arredondado será informado pelo pregoeiro no campo “valor negociado”. </w:t>
      </w:r>
    </w:p>
    <w:p w14:paraId="7AF317F3" w14:textId="77777777" w:rsidR="00205045" w:rsidRDefault="00205045">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AEAC6C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11.7. As Licitantes poderão oferecer lances sucessivos, observando o horário fixado para abertura da sessão e as regras estabelecidas no edital.</w:t>
      </w:r>
    </w:p>
    <w:p w14:paraId="7BD7AF2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C67719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11.8. A Licitante somente poderá oferecer lance de valor inferior ao último por ele ofertado e registrado pelo sistema.</w:t>
      </w:r>
    </w:p>
    <w:p w14:paraId="477D829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5081222" w14:textId="51365DD3" w:rsidR="00205045" w:rsidRDefault="00745641">
      <w:pPr>
        <w:spacing w:after="0" w:line="240" w:lineRule="auto"/>
        <w:jc w:val="both"/>
        <w:textAlignment w:val="baseline"/>
        <w:rPr>
          <w:color w:val="000000"/>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color w:val="000000"/>
          <w:sz w:val="24"/>
          <w:szCs w:val="24"/>
        </w:rPr>
        <w:t>ser de R$-</w:t>
      </w:r>
      <w:r w:rsidR="00D948EF">
        <w:rPr>
          <w:rFonts w:asciiTheme="minorHAnsi" w:eastAsia="Times New Roman" w:hAnsiTheme="minorHAnsi" w:cs="Calibri Light"/>
          <w:bCs/>
          <w:color w:val="000000"/>
          <w:sz w:val="24"/>
          <w:szCs w:val="24"/>
        </w:rPr>
        <w:t>0,10</w:t>
      </w:r>
      <w:r>
        <w:rPr>
          <w:rFonts w:asciiTheme="minorHAnsi" w:eastAsia="Times New Roman" w:hAnsiTheme="minorHAnsi" w:cs="Calibri Light"/>
          <w:bCs/>
          <w:color w:val="000000"/>
          <w:sz w:val="24"/>
          <w:szCs w:val="24"/>
        </w:rPr>
        <w:t xml:space="preserve"> (</w:t>
      </w:r>
      <w:r w:rsidR="00D948EF">
        <w:rPr>
          <w:rFonts w:asciiTheme="minorHAnsi" w:eastAsia="Times New Roman" w:hAnsiTheme="minorHAnsi" w:cs="Calibri Light"/>
          <w:bCs/>
          <w:color w:val="000000"/>
          <w:sz w:val="24"/>
          <w:szCs w:val="24"/>
        </w:rPr>
        <w:t>Dez Centavos</w:t>
      </w:r>
      <w:r>
        <w:rPr>
          <w:rFonts w:asciiTheme="minorHAnsi" w:eastAsia="Times New Roman" w:hAnsiTheme="minorHAnsi" w:cs="Calibri Light"/>
          <w:bCs/>
          <w:color w:val="000000"/>
          <w:sz w:val="24"/>
          <w:szCs w:val="24"/>
        </w:rPr>
        <w:t>).</w:t>
      </w:r>
    </w:p>
    <w:p w14:paraId="11AC6112" w14:textId="77777777" w:rsidR="00205045" w:rsidRDefault="00205045">
      <w:pPr>
        <w:spacing w:after="0" w:line="240" w:lineRule="auto"/>
        <w:jc w:val="both"/>
        <w:textAlignment w:val="baseline"/>
        <w:rPr>
          <w:rFonts w:asciiTheme="minorHAnsi" w:eastAsia="Times New Roman" w:hAnsiTheme="minorHAnsi" w:cs="Calibri Light"/>
          <w:b/>
          <w:bCs/>
          <w:color w:val="000000" w:themeColor="text1"/>
          <w:sz w:val="24"/>
          <w:szCs w:val="24"/>
        </w:rPr>
      </w:pPr>
    </w:p>
    <w:p w14:paraId="1D14A44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11.10. Será adotado para o envio de lances no pregão eletrônico o MODO DE DISPUTA “ABERTO”, em que as Licitantes apresentarão lances públicos e sucessivos, com prorrogações.</w:t>
      </w:r>
    </w:p>
    <w:p w14:paraId="3BEF7FE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E0B872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4B4CDE2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EF24E4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10B320FE"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305602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11.10.3. Não havendo novos lances na forma estabelecida nos itens anteriores, a sessão pública encerrar-se-á automaticamente.</w:t>
      </w:r>
    </w:p>
    <w:p w14:paraId="404694A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EC0C3D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lastRenderedPageBreak/>
        <w:t>11.10.4. Encerrada a fase competitiva sem que haja a prorrogação automática pelo sistema, poderá o pregoeiro, assessorado pela equipe de apoio, justificadamente, admitir o reinício da sessão pública de lances, em prol da consecução do melhor preço.</w:t>
      </w:r>
    </w:p>
    <w:p w14:paraId="7427249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CB49CB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11.11. Não serão aceitos dois ou mais lances de mesmo valor, prevalecendo aquele que for recebido e registrado em primeiro lugar.</w:t>
      </w:r>
    </w:p>
    <w:p w14:paraId="57EDC25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449E7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11.12. Durante o transcurso da sessão pública, as Licitantes serão informadas, em tempo real, do valor do menor lance registrado, vedada a identificação da Licitante. </w:t>
      </w:r>
    </w:p>
    <w:p w14:paraId="7E7F99B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039BA1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11.13. No caso de desconexão com o pregoeiro, no decorrer da etapa competitiva do pregão, o sistema eletrônico poderá permanecer acessível aos licitantes para a recepção dos lances.</w:t>
      </w:r>
    </w:p>
    <w:p w14:paraId="41A489F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04E073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2C770D6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E4A65D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11.15. Caso a Licitante não apresente lances, concorrerá com o valor de sua proposta.</w:t>
      </w:r>
    </w:p>
    <w:p w14:paraId="3731A3C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664C57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11.16. Persistindo o empate, a proposta vencedora será sorteada pelo sistema eletrônico dentre as propostas ou os lances empatados. </w:t>
      </w:r>
    </w:p>
    <w:p w14:paraId="62F8143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22D2FD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11.17.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7A922AF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487455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11.17.1. Nessa fase, a Licitante que tiver ofertado proposta ou lance superior ao máximo estabelecido pelo edital e não aceitar a negociação de preços será desclassificada para o item;</w:t>
      </w:r>
    </w:p>
    <w:p w14:paraId="647BB49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8CC794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11.17.2. Também nas hipóteses em que o pregoeiro não aceitar a proposta e passar à subsequente, poderá negociar com a Licitante para que seja obtido preço melhor.</w:t>
      </w:r>
    </w:p>
    <w:p w14:paraId="5755398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B8D2524"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11.17.3. A negociação será realizada por meio do sistema, podendo ser acompanhada pelos demais licitantes.</w:t>
      </w:r>
    </w:p>
    <w:p w14:paraId="70D6D74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D0CB825" w14:textId="77777777" w:rsidR="00205045" w:rsidRDefault="00745641">
      <w:pPr>
        <w:spacing w:after="0" w:line="240" w:lineRule="auto"/>
        <w:jc w:val="both"/>
        <w:rPr>
          <w:color w:val="000000"/>
        </w:rPr>
      </w:pPr>
      <w:r>
        <w:rPr>
          <w:rFonts w:asciiTheme="minorHAnsi" w:hAnsiTheme="minorHAnsi"/>
          <w:b/>
          <w:color w:val="000000"/>
          <w:sz w:val="24"/>
          <w:szCs w:val="24"/>
        </w:rPr>
        <w:t>12. DO ENCAMINHAMENTO DA PROPOSTA VENCEDORA</w:t>
      </w:r>
    </w:p>
    <w:p w14:paraId="6C01540E" w14:textId="77777777" w:rsidR="00205045" w:rsidRDefault="00205045">
      <w:pPr>
        <w:spacing w:after="0" w:line="240" w:lineRule="auto"/>
        <w:jc w:val="both"/>
        <w:rPr>
          <w:rFonts w:asciiTheme="minorHAnsi" w:hAnsiTheme="minorHAnsi"/>
          <w:color w:val="000000"/>
          <w:sz w:val="24"/>
          <w:szCs w:val="24"/>
        </w:rPr>
      </w:pPr>
    </w:p>
    <w:p w14:paraId="0A029D97" w14:textId="77777777" w:rsidR="00205045" w:rsidRDefault="00745641">
      <w:pPr>
        <w:spacing w:after="0" w:line="240" w:lineRule="auto"/>
        <w:jc w:val="both"/>
        <w:rPr>
          <w:color w:val="000000"/>
        </w:rPr>
      </w:pPr>
      <w:r>
        <w:rPr>
          <w:rFonts w:asciiTheme="minorHAnsi" w:hAnsiTheme="minorHAnsi"/>
          <w:color w:val="000000"/>
          <w:sz w:val="24"/>
          <w:szCs w:val="24"/>
        </w:rPr>
        <w:t xml:space="preserve">12.1. A proposta final da Licitante vencedora deverá ser encaminhada no prazo de </w:t>
      </w:r>
      <w:r>
        <w:rPr>
          <w:rFonts w:asciiTheme="minorHAnsi" w:hAnsiTheme="minorHAnsi"/>
          <w:b/>
          <w:color w:val="000000"/>
          <w:sz w:val="24"/>
          <w:szCs w:val="24"/>
        </w:rPr>
        <w:t>duas horas</w:t>
      </w:r>
      <w:r>
        <w:rPr>
          <w:rFonts w:asciiTheme="minorHAnsi" w:hAnsiTheme="minorHAnsi"/>
          <w:color w:val="000000"/>
          <w:sz w:val="24"/>
          <w:szCs w:val="24"/>
        </w:rPr>
        <w:t xml:space="preserve"> a contar da solicitação do pregoeiro, através do sistema Compras Governamentais, e deverá conter:</w:t>
      </w:r>
    </w:p>
    <w:p w14:paraId="2164711D" w14:textId="77777777" w:rsidR="00205045" w:rsidRDefault="00205045">
      <w:pPr>
        <w:spacing w:after="0" w:line="240" w:lineRule="auto"/>
        <w:jc w:val="both"/>
        <w:rPr>
          <w:rFonts w:asciiTheme="minorHAnsi" w:hAnsiTheme="minorHAnsi"/>
          <w:color w:val="000000"/>
          <w:sz w:val="24"/>
          <w:szCs w:val="24"/>
        </w:rPr>
      </w:pPr>
    </w:p>
    <w:p w14:paraId="25543569" w14:textId="77777777" w:rsidR="00205045" w:rsidRDefault="00745641">
      <w:pPr>
        <w:spacing w:after="0" w:line="240" w:lineRule="auto"/>
        <w:ind w:left="284"/>
        <w:jc w:val="both"/>
        <w:rPr>
          <w:color w:val="000000"/>
        </w:rPr>
      </w:pPr>
      <w:r>
        <w:rPr>
          <w:rFonts w:asciiTheme="minorHAnsi" w:hAnsiTheme="minorHAnsi"/>
          <w:color w:val="000000"/>
          <w:sz w:val="24"/>
          <w:szCs w:val="24"/>
        </w:rPr>
        <w:t>12.1.1. O número e a modalidade da presente licitação;</w:t>
      </w:r>
    </w:p>
    <w:p w14:paraId="2A91C8C0" w14:textId="77777777" w:rsidR="00205045" w:rsidRDefault="00205045">
      <w:pPr>
        <w:spacing w:after="0" w:line="240" w:lineRule="auto"/>
        <w:ind w:left="284"/>
        <w:jc w:val="both"/>
        <w:rPr>
          <w:rFonts w:asciiTheme="minorHAnsi" w:hAnsiTheme="minorHAnsi"/>
          <w:color w:val="000000"/>
          <w:sz w:val="24"/>
          <w:szCs w:val="24"/>
        </w:rPr>
      </w:pPr>
    </w:p>
    <w:p w14:paraId="35CF2BCB" w14:textId="77777777" w:rsidR="00205045" w:rsidRDefault="00745641">
      <w:pPr>
        <w:spacing w:after="0" w:line="240" w:lineRule="auto"/>
        <w:ind w:left="284"/>
        <w:jc w:val="both"/>
        <w:rPr>
          <w:color w:val="000000"/>
        </w:rPr>
      </w:pPr>
      <w:r>
        <w:rPr>
          <w:rFonts w:asciiTheme="minorHAnsi" w:hAnsiTheme="minorHAnsi"/>
          <w:color w:val="000000"/>
          <w:sz w:val="24"/>
          <w:szCs w:val="24"/>
        </w:rPr>
        <w:t>12.1.2. Razão social, endereço, telefone, e-mail e o CNPJ da proponente;</w:t>
      </w:r>
    </w:p>
    <w:p w14:paraId="67CFCD81" w14:textId="77777777" w:rsidR="00205045" w:rsidRDefault="00205045">
      <w:pPr>
        <w:spacing w:after="0" w:line="240" w:lineRule="auto"/>
        <w:ind w:left="284"/>
        <w:jc w:val="both"/>
        <w:rPr>
          <w:rFonts w:asciiTheme="minorHAnsi" w:hAnsiTheme="minorHAnsi"/>
          <w:color w:val="000000"/>
          <w:sz w:val="24"/>
          <w:szCs w:val="24"/>
        </w:rPr>
      </w:pPr>
    </w:p>
    <w:p w14:paraId="2A0BC800" w14:textId="77777777" w:rsidR="00205045" w:rsidRDefault="00745641">
      <w:pPr>
        <w:spacing w:after="0" w:line="240" w:lineRule="auto"/>
        <w:ind w:left="284"/>
        <w:jc w:val="both"/>
        <w:rPr>
          <w:color w:val="000000"/>
        </w:rPr>
      </w:pPr>
      <w:r>
        <w:rPr>
          <w:rFonts w:asciiTheme="minorHAnsi" w:hAnsiTheme="minorHAnsi"/>
          <w:color w:val="000000"/>
          <w:sz w:val="24"/>
          <w:szCs w:val="24"/>
        </w:rPr>
        <w:t>12.1.3. Ser redigida em língua portuguesa, datilografada ou digitada, em uma via, sem emendas, rasuras, entrelinhas ou ressalvas, devendo a última folha ser assinada e as demais rubricadas pela Licitante ou seu representante legal;</w:t>
      </w:r>
    </w:p>
    <w:p w14:paraId="21045E53" w14:textId="77777777" w:rsidR="00205045" w:rsidRDefault="00745641">
      <w:pPr>
        <w:spacing w:after="0" w:line="240" w:lineRule="auto"/>
        <w:ind w:left="284"/>
        <w:jc w:val="both"/>
        <w:rPr>
          <w:color w:val="000000"/>
        </w:rPr>
      </w:pPr>
      <w:r>
        <w:rPr>
          <w:rFonts w:asciiTheme="minorHAnsi" w:hAnsiTheme="minorHAnsi"/>
          <w:color w:val="000000"/>
          <w:sz w:val="24"/>
          <w:szCs w:val="24"/>
        </w:rPr>
        <w:t xml:space="preserve"> </w:t>
      </w:r>
    </w:p>
    <w:p w14:paraId="3FA36414" w14:textId="77777777" w:rsidR="00205045" w:rsidRDefault="00745641">
      <w:pPr>
        <w:spacing w:after="0" w:line="240" w:lineRule="auto"/>
        <w:ind w:left="284"/>
        <w:jc w:val="both"/>
        <w:rPr>
          <w:color w:val="000000"/>
        </w:rPr>
      </w:pPr>
      <w:r>
        <w:rPr>
          <w:rFonts w:asciiTheme="minorHAnsi" w:hAnsiTheme="minorHAnsi"/>
          <w:color w:val="000000"/>
          <w:sz w:val="24"/>
          <w:szCs w:val="24"/>
        </w:rPr>
        <w:lastRenderedPageBreak/>
        <w:t>12.1.4. Conter a indicação do banco, número da conta e agência da Licitante vencedora, para fins de pagamento;</w:t>
      </w:r>
    </w:p>
    <w:p w14:paraId="7A432981" w14:textId="77777777" w:rsidR="00205045" w:rsidRDefault="00205045">
      <w:pPr>
        <w:spacing w:after="0" w:line="240" w:lineRule="auto"/>
        <w:ind w:left="284"/>
        <w:jc w:val="both"/>
        <w:rPr>
          <w:rFonts w:asciiTheme="minorHAnsi" w:hAnsiTheme="minorHAnsi"/>
          <w:color w:val="000000"/>
          <w:sz w:val="24"/>
          <w:szCs w:val="24"/>
        </w:rPr>
      </w:pPr>
    </w:p>
    <w:p w14:paraId="7D9C3CAF" w14:textId="77777777" w:rsidR="00205045" w:rsidRDefault="00745641">
      <w:pPr>
        <w:spacing w:after="0" w:line="240" w:lineRule="auto"/>
        <w:ind w:left="284"/>
        <w:jc w:val="both"/>
        <w:rPr>
          <w:color w:val="000000"/>
        </w:rPr>
      </w:pPr>
      <w:r>
        <w:rPr>
          <w:rFonts w:asciiTheme="minorHAnsi" w:hAnsiTheme="minorHAnsi"/>
          <w:color w:val="000000"/>
          <w:sz w:val="24"/>
          <w:szCs w:val="24"/>
        </w:rPr>
        <w:t>12.1.5. Conter a indicação do preposto da Licitante, apto a representá-la na execução do Contrato;</w:t>
      </w:r>
    </w:p>
    <w:p w14:paraId="6DD10B78" w14:textId="77777777" w:rsidR="00205045" w:rsidRDefault="00205045">
      <w:pPr>
        <w:spacing w:after="0" w:line="240" w:lineRule="auto"/>
        <w:ind w:left="284"/>
        <w:jc w:val="both"/>
        <w:rPr>
          <w:rFonts w:asciiTheme="minorHAnsi" w:hAnsiTheme="minorHAnsi"/>
          <w:color w:val="000000"/>
          <w:sz w:val="24"/>
          <w:szCs w:val="24"/>
        </w:rPr>
      </w:pPr>
    </w:p>
    <w:p w14:paraId="07B1EB37" w14:textId="77777777" w:rsidR="00205045" w:rsidRDefault="00745641">
      <w:pPr>
        <w:spacing w:after="0" w:line="240" w:lineRule="auto"/>
        <w:ind w:left="284"/>
        <w:jc w:val="both"/>
        <w:rPr>
          <w:color w:val="000000"/>
        </w:rPr>
      </w:pPr>
      <w:r>
        <w:rPr>
          <w:rFonts w:asciiTheme="minorHAnsi" w:hAnsiTheme="minorHAnsi"/>
          <w:color w:val="000000"/>
          <w:sz w:val="24"/>
          <w:szCs w:val="24"/>
        </w:rPr>
        <w:t>12.1.6. Conter os preços unitários e totais dos itens, com duas casas decimais, readequados ao último lance ofertado;</w:t>
      </w:r>
    </w:p>
    <w:p w14:paraId="4F9950C1" w14:textId="77777777" w:rsidR="00205045" w:rsidRDefault="00205045">
      <w:pPr>
        <w:spacing w:after="0" w:line="240" w:lineRule="auto"/>
        <w:jc w:val="both"/>
        <w:rPr>
          <w:rFonts w:asciiTheme="minorHAnsi" w:hAnsiTheme="minorHAnsi"/>
          <w:color w:val="000000"/>
          <w:sz w:val="24"/>
          <w:szCs w:val="24"/>
        </w:rPr>
      </w:pPr>
    </w:p>
    <w:p w14:paraId="47BBE9A9" w14:textId="77777777" w:rsidR="00205045" w:rsidRDefault="00745641">
      <w:pPr>
        <w:spacing w:after="0" w:line="240" w:lineRule="auto"/>
        <w:jc w:val="both"/>
        <w:rPr>
          <w:color w:val="000000"/>
        </w:rPr>
      </w:pPr>
      <w:r>
        <w:rPr>
          <w:rFonts w:asciiTheme="minorHAnsi" w:hAnsiTheme="minorHAnsi"/>
          <w:color w:val="000000"/>
          <w:sz w:val="24"/>
          <w:szCs w:val="24"/>
        </w:rPr>
        <w:t>12.2. O prazo de envio poderá ser alterado por solicitação da Licitante convocada ou por decisão do pregoeiro, ambas as opções devidamente justificadas.</w:t>
      </w:r>
    </w:p>
    <w:p w14:paraId="0EFFC14E" w14:textId="77777777" w:rsidR="00205045" w:rsidRDefault="00205045">
      <w:pPr>
        <w:spacing w:after="0" w:line="240" w:lineRule="auto"/>
        <w:jc w:val="both"/>
        <w:rPr>
          <w:rFonts w:asciiTheme="minorHAnsi" w:hAnsiTheme="minorHAnsi"/>
          <w:color w:val="000000"/>
          <w:sz w:val="24"/>
          <w:szCs w:val="24"/>
        </w:rPr>
      </w:pPr>
    </w:p>
    <w:p w14:paraId="04A776B3" w14:textId="77777777" w:rsidR="00205045" w:rsidRDefault="00745641">
      <w:pPr>
        <w:spacing w:after="0" w:line="240" w:lineRule="auto"/>
        <w:jc w:val="both"/>
        <w:rPr>
          <w:color w:val="000000"/>
        </w:rPr>
      </w:pPr>
      <w:r>
        <w:rPr>
          <w:rFonts w:asciiTheme="minorHAnsi" w:hAnsiTheme="minorHAnsi"/>
          <w:color w:val="000000"/>
          <w:sz w:val="24"/>
          <w:szCs w:val="24"/>
        </w:rPr>
        <w:t>12.3. O modelo de proposta consta no Anexo II do presente edital.</w:t>
      </w:r>
    </w:p>
    <w:p w14:paraId="27816EB2" w14:textId="77777777" w:rsidR="00205045" w:rsidRDefault="00205045">
      <w:pPr>
        <w:spacing w:after="0" w:line="240" w:lineRule="auto"/>
        <w:jc w:val="both"/>
        <w:rPr>
          <w:rFonts w:asciiTheme="minorHAnsi" w:hAnsiTheme="minorHAnsi"/>
          <w:color w:val="000000"/>
          <w:sz w:val="24"/>
          <w:szCs w:val="24"/>
        </w:rPr>
      </w:pPr>
    </w:p>
    <w:p w14:paraId="2B8068F3" w14:textId="77777777" w:rsidR="00205045" w:rsidRDefault="00745641">
      <w:pPr>
        <w:spacing w:after="0" w:line="240" w:lineRule="auto"/>
        <w:jc w:val="both"/>
        <w:rPr>
          <w:color w:val="000000"/>
        </w:rPr>
      </w:pPr>
      <w:r>
        <w:rPr>
          <w:rFonts w:asciiTheme="minorHAnsi" w:hAnsiTheme="minorHAnsi"/>
          <w:color w:val="000000"/>
          <w:sz w:val="24"/>
          <w:szCs w:val="24"/>
        </w:rPr>
        <w:t>12.4. A Licitante que abandonar o certame deixando de enviar a proposta quando convocada será desclassificada e sujeitar-se-á às sanções previstas neste edital.</w:t>
      </w:r>
    </w:p>
    <w:p w14:paraId="7846F449" w14:textId="77777777" w:rsidR="00205045" w:rsidRDefault="00205045">
      <w:pPr>
        <w:spacing w:after="0" w:line="240" w:lineRule="auto"/>
        <w:jc w:val="both"/>
        <w:rPr>
          <w:rFonts w:asciiTheme="minorHAnsi" w:hAnsiTheme="minorHAnsi"/>
          <w:color w:val="000000"/>
          <w:sz w:val="24"/>
          <w:szCs w:val="24"/>
        </w:rPr>
      </w:pPr>
    </w:p>
    <w:p w14:paraId="551695B2" w14:textId="77777777" w:rsidR="00205045" w:rsidRDefault="00745641">
      <w:pPr>
        <w:spacing w:after="0" w:line="240" w:lineRule="auto"/>
        <w:jc w:val="both"/>
        <w:rPr>
          <w:color w:val="000000"/>
        </w:rPr>
      </w:pPr>
      <w:r>
        <w:rPr>
          <w:rFonts w:asciiTheme="minorHAnsi" w:hAnsiTheme="minorHAnsi"/>
          <w:color w:val="000000"/>
          <w:sz w:val="24"/>
          <w:szCs w:val="24"/>
        </w:rPr>
        <w:t>12.5. A proposta final será documentada nos autos e será levada em consideração no decorrer da execução do contrato e aplicação de eventual sanção à Contratada, se for o caso.</w:t>
      </w:r>
    </w:p>
    <w:p w14:paraId="5E79AD32" w14:textId="77777777" w:rsidR="00205045" w:rsidRDefault="00205045">
      <w:pPr>
        <w:spacing w:after="0" w:line="240" w:lineRule="auto"/>
        <w:jc w:val="both"/>
        <w:rPr>
          <w:rFonts w:asciiTheme="minorHAnsi" w:hAnsiTheme="minorHAnsi"/>
          <w:color w:val="000000"/>
          <w:sz w:val="24"/>
          <w:szCs w:val="24"/>
        </w:rPr>
      </w:pPr>
    </w:p>
    <w:p w14:paraId="7CF647B4" w14:textId="77777777" w:rsidR="00205045" w:rsidRDefault="00745641">
      <w:pPr>
        <w:spacing w:after="0" w:line="240" w:lineRule="auto"/>
        <w:jc w:val="both"/>
        <w:rPr>
          <w:color w:val="000000"/>
        </w:rPr>
      </w:pPr>
      <w:r>
        <w:rPr>
          <w:rFonts w:asciiTheme="minorHAnsi" w:hAnsiTheme="minorHAnsi"/>
          <w:color w:val="000000"/>
          <w:sz w:val="24"/>
          <w:szCs w:val="24"/>
        </w:rPr>
        <w:t>12.6. O envio da proposta final poderá ser dispensado caso a Licitante já tenha encaminhado proposta inicial, em arquivo digital (</w:t>
      </w:r>
      <w:proofErr w:type="spellStart"/>
      <w:r>
        <w:rPr>
          <w:rFonts w:asciiTheme="minorHAnsi" w:hAnsiTheme="minorHAnsi"/>
          <w:color w:val="000000"/>
          <w:sz w:val="24"/>
          <w:szCs w:val="24"/>
        </w:rPr>
        <w:t>pdf</w:t>
      </w:r>
      <w:proofErr w:type="spellEnd"/>
      <w:r>
        <w:rPr>
          <w:rFonts w:asciiTheme="minorHAnsi" w:hAnsiTheme="minorHAnsi"/>
          <w:color w:val="000000"/>
          <w:sz w:val="24"/>
          <w:szCs w:val="24"/>
        </w:rPr>
        <w:t>), nos moldes do Anexo II do presente edital, sendo que, neste caso, o valor da proposta será automaticamente atualizado pelo lance final ofertado pela Licitante ou pelo valor negociado pelo pregoeiro, conforme registrado no Compras Governamentais.</w:t>
      </w:r>
    </w:p>
    <w:p w14:paraId="0F29BDDA" w14:textId="77777777" w:rsidR="00205045" w:rsidRDefault="00205045">
      <w:pPr>
        <w:spacing w:after="0" w:line="240" w:lineRule="auto"/>
        <w:jc w:val="both"/>
        <w:rPr>
          <w:rFonts w:asciiTheme="minorHAnsi" w:hAnsiTheme="minorHAnsi"/>
          <w:color w:val="000000"/>
          <w:sz w:val="24"/>
          <w:szCs w:val="24"/>
        </w:rPr>
      </w:pPr>
    </w:p>
    <w:p w14:paraId="4F65189B" w14:textId="77777777" w:rsidR="00205045" w:rsidRDefault="00745641">
      <w:pPr>
        <w:spacing w:after="0" w:line="240" w:lineRule="auto"/>
        <w:ind w:left="284"/>
        <w:jc w:val="both"/>
        <w:rPr>
          <w:color w:val="000000"/>
        </w:rPr>
      </w:pPr>
      <w:r>
        <w:rPr>
          <w:rFonts w:asciiTheme="minorHAnsi" w:hAnsiTheme="minorHAnsi"/>
          <w:color w:val="000000"/>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746DC5ED" w14:textId="77777777" w:rsidR="00205045" w:rsidRDefault="00205045">
      <w:pPr>
        <w:spacing w:after="0" w:line="240" w:lineRule="auto"/>
        <w:jc w:val="both"/>
        <w:rPr>
          <w:rFonts w:asciiTheme="minorHAnsi" w:hAnsiTheme="minorHAnsi"/>
          <w:color w:val="000000"/>
          <w:sz w:val="24"/>
          <w:szCs w:val="24"/>
        </w:rPr>
      </w:pPr>
    </w:p>
    <w:p w14:paraId="324F0A36" w14:textId="77777777" w:rsidR="00205045" w:rsidRDefault="00745641">
      <w:pPr>
        <w:spacing w:after="0" w:line="240" w:lineRule="auto"/>
        <w:jc w:val="both"/>
        <w:rPr>
          <w:color w:val="000000"/>
        </w:rPr>
      </w:pPr>
      <w:r>
        <w:rPr>
          <w:rFonts w:asciiTheme="minorHAnsi" w:hAnsiTheme="minorHAnsi"/>
          <w:color w:val="000000"/>
          <w:sz w:val="24"/>
          <w:szCs w:val="24"/>
        </w:rPr>
        <w:t>12.7. Os preços deverão ser expressos em moeda corrente nacional, o valor unitário em algarismos e o valor global em algarismos e por extenso.</w:t>
      </w:r>
    </w:p>
    <w:p w14:paraId="1D478FDD" w14:textId="77777777" w:rsidR="00205045" w:rsidRDefault="00205045">
      <w:pPr>
        <w:spacing w:after="0" w:line="240" w:lineRule="auto"/>
        <w:jc w:val="both"/>
        <w:rPr>
          <w:rFonts w:asciiTheme="minorHAnsi" w:hAnsiTheme="minorHAnsi"/>
          <w:color w:val="000000"/>
          <w:sz w:val="24"/>
          <w:szCs w:val="24"/>
        </w:rPr>
      </w:pPr>
    </w:p>
    <w:p w14:paraId="5D66C762" w14:textId="77777777" w:rsidR="00205045" w:rsidRDefault="00745641">
      <w:pPr>
        <w:spacing w:after="0" w:line="240" w:lineRule="auto"/>
        <w:ind w:left="284"/>
        <w:jc w:val="both"/>
        <w:rPr>
          <w:color w:val="000000"/>
        </w:rPr>
      </w:pPr>
      <w:r>
        <w:rPr>
          <w:rFonts w:asciiTheme="minorHAnsi" w:hAnsiTheme="minorHAnsi"/>
          <w:color w:val="000000"/>
          <w:sz w:val="24"/>
          <w:szCs w:val="24"/>
        </w:rPr>
        <w:t>12.7.1. Ocorrendo divergência entre os preços unitários e o preço global, prevalecerão os primeiros; no caso de divergência entre os valores numéricos e os valores expressos por extenso, prevalecerão estes últimos.</w:t>
      </w:r>
    </w:p>
    <w:p w14:paraId="4AFBD9FC" w14:textId="77777777" w:rsidR="00205045" w:rsidRDefault="00205045">
      <w:pPr>
        <w:spacing w:after="0" w:line="240" w:lineRule="auto"/>
        <w:jc w:val="both"/>
        <w:rPr>
          <w:rFonts w:asciiTheme="minorHAnsi" w:hAnsiTheme="minorHAnsi"/>
          <w:color w:val="000000"/>
          <w:sz w:val="24"/>
          <w:szCs w:val="24"/>
        </w:rPr>
      </w:pPr>
    </w:p>
    <w:p w14:paraId="3AE67B27" w14:textId="77777777" w:rsidR="00205045" w:rsidRDefault="00745641">
      <w:pPr>
        <w:spacing w:after="0" w:line="240" w:lineRule="auto"/>
        <w:jc w:val="both"/>
        <w:rPr>
          <w:color w:val="000000"/>
        </w:rPr>
      </w:pPr>
      <w:r>
        <w:rPr>
          <w:rFonts w:asciiTheme="minorHAnsi" w:hAnsiTheme="minorHAnsi"/>
          <w:color w:val="000000"/>
          <w:sz w:val="24"/>
          <w:szCs w:val="24"/>
        </w:rPr>
        <w:t>12.8. A proposta deverá obedecer aos termos deste edital e seus anexos, não sendo considerada aquela que não corresponda às especificações ali contidas ou que estabeleça vínculo à proposta de outra Licitante.</w:t>
      </w:r>
    </w:p>
    <w:p w14:paraId="370F6282" w14:textId="77777777" w:rsidR="00205045" w:rsidRDefault="00205045">
      <w:pPr>
        <w:spacing w:after="0" w:line="240" w:lineRule="auto"/>
        <w:jc w:val="both"/>
        <w:rPr>
          <w:rFonts w:asciiTheme="minorHAnsi" w:hAnsiTheme="minorHAnsi"/>
          <w:color w:val="000000"/>
          <w:sz w:val="24"/>
          <w:szCs w:val="24"/>
        </w:rPr>
      </w:pPr>
    </w:p>
    <w:p w14:paraId="6442D8CF" w14:textId="77777777" w:rsidR="00205045" w:rsidRDefault="00745641">
      <w:pPr>
        <w:spacing w:after="0" w:line="240" w:lineRule="auto"/>
        <w:jc w:val="both"/>
        <w:textAlignment w:val="baseline"/>
        <w:rPr>
          <w:color w:val="000000"/>
        </w:rPr>
      </w:pPr>
      <w:r>
        <w:rPr>
          <w:rFonts w:asciiTheme="minorHAnsi" w:hAnsiTheme="minorHAnsi"/>
          <w:color w:val="000000"/>
          <w:sz w:val="24"/>
          <w:szCs w:val="24"/>
        </w:rPr>
        <w:t>12.9. As propostas e os documentos complementares estarão disponíveis na internet, após a homologação.</w:t>
      </w:r>
    </w:p>
    <w:p w14:paraId="7384774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BDFF4B2"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13. DA ACEITABILIDADE DA PROPOSTA VENCEDORA</w:t>
      </w:r>
    </w:p>
    <w:p w14:paraId="19BB22B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B2F75F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13.1. O pregoeiro examinará a proposta classificada em primeiro lugar quanto à adequação ao objeto ao estipulado para contratação neste edital e em seus anexos.</w:t>
      </w:r>
    </w:p>
    <w:p w14:paraId="26CE248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D5C430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13.2. Serão desclassificadas as propostas:</w:t>
      </w:r>
    </w:p>
    <w:p w14:paraId="67846AA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DFBDC2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13.2.1. Que estejam em desacordo com as especificações, prazos e condições fixados neste Edital;</w:t>
      </w:r>
    </w:p>
    <w:p w14:paraId="2239EEC8"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38A38F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13.2.2. Que contiverem vícios, por omissão, irregularidades e/ou defeitos capazes de dificultar o julgamento e que não sejam passíveis de saneamento na própria sessão;</w:t>
      </w:r>
    </w:p>
    <w:p w14:paraId="08B8FC9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BBE9C3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1A7C041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2B6720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13.2.4. Que após diligências não forem corrigidas ou justificadas.</w:t>
      </w:r>
    </w:p>
    <w:p w14:paraId="4C403CF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6EECA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13.3. Também será desclassificada a proposta ou o lance vencedor que apresentar preço final superior ao preço máximo fixado ou que apresentar preço manifestamente inexequível.</w:t>
      </w:r>
    </w:p>
    <w:p w14:paraId="557A7DB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36B42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68A9CC47"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50E9BA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13.3.2. Qualquer interessado poderá requerer que se realizem diligências para aferir a exequibilidade e a legalidade das propostas, devendo apresentar as provas ou os indícios que fundamentam a suspeita;</w:t>
      </w:r>
    </w:p>
    <w:p w14:paraId="2C764A08"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102F21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90F413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946A0E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13.3.4. O pregoeiro poderá convocar a Licitante para enviar documento digital complementar, por meio de funcionalidade disponível no sistema, no prazo de duas horas, sob pena de não aceitação da proposta.</w:t>
      </w:r>
    </w:p>
    <w:p w14:paraId="0598369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B73ACF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13.3.5. É facultado ao pregoeiro prorrogar o prazo estabelecido, a partir de solicitação fundamentada feita no chat pela Licitante, antes de findo o prazo.</w:t>
      </w:r>
    </w:p>
    <w:p w14:paraId="5FBFD66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D90F04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C5DC85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4DBFD4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13.4. Se a proposta ou lance vencedor for desclassificado, o pregoeiro examinará a proposta ou lance subsequente, e, assim sucessivamente, na ordem de classificação.</w:t>
      </w:r>
    </w:p>
    <w:p w14:paraId="168FC1A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04834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13.5. Havendo necessidade, o pregoeiro suspenderá a sessão, informando no “chat” a nova data e horário para a sua continuidade.</w:t>
      </w:r>
    </w:p>
    <w:p w14:paraId="5C2DE8D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849EE4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lastRenderedPageBreak/>
        <w:t>13.6. Encerrada a análise quanto à aceitação da proposta, o pregoeiro verificará a habilitação da Licitante, observado o disposto neste edital.</w:t>
      </w:r>
    </w:p>
    <w:p w14:paraId="7746C46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0EA70F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14. DA HABILITAÇÃO</w:t>
      </w:r>
    </w:p>
    <w:p w14:paraId="6CFDD9F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19F2E1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32B8416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1B31CA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14.1.1. SICAF;</w:t>
      </w:r>
    </w:p>
    <w:p w14:paraId="2F604BD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C4AC1B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14.1.2. Cadastro de Impedidos de Licitar do Tribunal de Contas do Estado do Paraná;</w:t>
      </w:r>
    </w:p>
    <w:p w14:paraId="7AF642F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4734A54" w14:textId="77777777" w:rsidR="00205045" w:rsidRDefault="00745641">
      <w:pPr>
        <w:spacing w:after="0" w:line="240" w:lineRule="auto"/>
        <w:ind w:left="284"/>
        <w:jc w:val="both"/>
        <w:textAlignment w:val="baseline"/>
      </w:pPr>
      <w:r>
        <w:rPr>
          <w:rFonts w:asciiTheme="minorHAnsi" w:eastAsia="Times New Roman" w:hAnsiTheme="minorHAnsi" w:cs="Calibri Light"/>
          <w:color w:val="000000"/>
          <w:sz w:val="24"/>
          <w:szCs w:val="24"/>
        </w:rPr>
        <w:t>14.1.3. Cadastro Nacional de Empresas Inidôneas e Suspensas - CEIS, mantido pela Controladoria-Geral da União (</w:t>
      </w:r>
      <w:hyperlink r:id="rId14">
        <w:r>
          <w:rPr>
            <w:rStyle w:val="LinkdaInternet"/>
            <w:rFonts w:asciiTheme="minorHAnsi" w:eastAsia="Times New Roman" w:hAnsiTheme="minorHAnsi" w:cs="Calibri Light"/>
            <w:color w:val="000000"/>
            <w:sz w:val="24"/>
            <w:szCs w:val="24"/>
          </w:rPr>
          <w:t>www.portaldatransparencia.gov.br/ceis</w:t>
        </w:r>
      </w:hyperlink>
      <w:r>
        <w:rPr>
          <w:rFonts w:asciiTheme="minorHAnsi" w:eastAsia="Times New Roman" w:hAnsiTheme="minorHAnsi" w:cs="Calibri Light"/>
          <w:color w:val="000000"/>
          <w:sz w:val="24"/>
          <w:szCs w:val="24"/>
        </w:rPr>
        <w:t>);</w:t>
      </w:r>
    </w:p>
    <w:p w14:paraId="65F761A3"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E69A459" w14:textId="77777777" w:rsidR="00205045" w:rsidRDefault="00745641">
      <w:pPr>
        <w:spacing w:after="0" w:line="240" w:lineRule="auto"/>
        <w:ind w:left="284"/>
        <w:jc w:val="both"/>
        <w:textAlignment w:val="baseline"/>
      </w:pPr>
      <w:r>
        <w:rPr>
          <w:rFonts w:asciiTheme="minorHAnsi" w:eastAsia="Times New Roman" w:hAnsiTheme="minorHAnsi" w:cs="Calibri Light"/>
          <w:color w:val="000000"/>
          <w:sz w:val="24"/>
          <w:szCs w:val="24"/>
        </w:rPr>
        <w:t>14.1.4. Cadastro Nacional de Condenações Cíveis por Atos de Improbidade Administrativa, mantido pelo Conselho Nacional de Justiça (</w:t>
      </w:r>
      <w:hyperlink r:id="rId15">
        <w:r>
          <w:rPr>
            <w:rStyle w:val="LinkdaInternet"/>
            <w:rFonts w:asciiTheme="minorHAnsi" w:eastAsia="Times New Roman" w:hAnsiTheme="minorHAnsi" w:cs="Calibri Light"/>
            <w:color w:val="000000"/>
            <w:sz w:val="24"/>
            <w:szCs w:val="24"/>
          </w:rPr>
          <w:t>www.cnj.jus.br/improbidade_adm/consultar_requerido.php</w:t>
        </w:r>
      </w:hyperlink>
      <w:r>
        <w:rPr>
          <w:rFonts w:asciiTheme="minorHAnsi" w:eastAsia="Times New Roman" w:hAnsiTheme="minorHAnsi" w:cs="Calibri Light"/>
          <w:color w:val="000000"/>
          <w:sz w:val="24"/>
          <w:szCs w:val="24"/>
        </w:rPr>
        <w:t>);</w:t>
      </w:r>
    </w:p>
    <w:p w14:paraId="15D2C70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229D8B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14.1.5. Lista de Inidôneos e o Cadastro Integrado de Condenações por Ilícitos Administrativos - CADICON, mantidos pelo Tribunal de Contas da União – TCU.</w:t>
      </w:r>
    </w:p>
    <w:p w14:paraId="2A6CC74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A25582B"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14.2. Para a consulta de licitantes pessoa jurídica poderá haver a substituição das consultas dos subitens 14.1.2, 14.1.3 e 14.1.4 acima pela Consulta Consolidada de Pessoa Jurídica do TCU (</w:t>
      </w:r>
      <w:hyperlink r:id="rId16">
        <w:r>
          <w:rPr>
            <w:rStyle w:val="LinkdaInternet"/>
            <w:rFonts w:asciiTheme="minorHAnsi" w:eastAsia="Times New Roman" w:hAnsiTheme="minorHAnsi" w:cs="Calibri Light"/>
            <w:color w:val="000000"/>
            <w:sz w:val="24"/>
            <w:szCs w:val="24"/>
          </w:rPr>
          <w:t>https://certidoesapf.apps.tcu.gov.br/</w:t>
        </w:r>
      </w:hyperlink>
      <w:r>
        <w:rPr>
          <w:rFonts w:asciiTheme="minorHAnsi" w:eastAsia="Times New Roman" w:hAnsiTheme="minorHAnsi" w:cs="Calibri Light"/>
          <w:color w:val="000000"/>
          <w:sz w:val="24"/>
          <w:szCs w:val="24"/>
        </w:rPr>
        <w:t>).</w:t>
      </w:r>
    </w:p>
    <w:p w14:paraId="75B422A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A1D03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CBC766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517841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2233606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806984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14.3.2. A tentativa de burla será verificada por meio dos vínculos societários, linhas de fornecimento similares, dentre outros.</w:t>
      </w:r>
    </w:p>
    <w:p w14:paraId="200D9AF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4FFADA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14.3.3. A Licitante será convocada para manifestação previamente à sua desclassificação.</w:t>
      </w:r>
    </w:p>
    <w:p w14:paraId="1FB5E66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054546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14.4. Constatada a existência de sanção, o pregoeiro reputará a Licitante inabilitada, por falta de condição de participação.</w:t>
      </w:r>
    </w:p>
    <w:p w14:paraId="5E37F27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35D149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14.5.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44EBFDD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C76B75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14.5.1. A Licitante deverá anexar no sistema Compras Governamentais, juntamente com o cadastro da proposta eletrônica e até a abertura da sessão pública, os documentos desatualizados ou não abrangidos pelo SICAF.</w:t>
      </w:r>
    </w:p>
    <w:p w14:paraId="6163627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CC5200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14.5.2. É dever de a Licitante atualizar previamente as comprovações constantes no SICAF para que estejam vigentes na data da abertura da sessão pública.</w:t>
      </w:r>
    </w:p>
    <w:p w14:paraId="7169D014"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36089E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14.5.3.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color w:val="000000"/>
          <w:sz w:val="24"/>
          <w:szCs w:val="24"/>
        </w:rPr>
        <w:t>ões</w:t>
      </w:r>
      <w:proofErr w:type="spellEnd"/>
      <w:r>
        <w:rPr>
          <w:rFonts w:asciiTheme="minorHAnsi" w:eastAsia="Times New Roman" w:hAnsiTheme="minorHAnsi" w:cs="Calibri Light"/>
          <w:color w:val="000000"/>
          <w:sz w:val="24"/>
          <w:szCs w:val="24"/>
        </w:rPr>
        <w:t>) válida (s).</w:t>
      </w:r>
    </w:p>
    <w:p w14:paraId="299809E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8C10E0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14.5.4. A Licitante detentora do menor preço deverá apresentar toda a documentação exigida para efeito de comprovação de regularidade fiscal e trabalhista, mesmo que esta apresente alguma restrição, sob pena de inabilitação.</w:t>
      </w:r>
    </w:p>
    <w:p w14:paraId="314503D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FB0C69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14.6.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7BBE676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291427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14.7. Somente haverá a necessidade de comprovação do preenchimento de requisitos mediante apresentação dos documentos originais e não digitais quando houver dúvida em relação à integridade do documento digital.</w:t>
      </w:r>
    </w:p>
    <w:p w14:paraId="29AEBE1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FBF7EC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14.8. Não serão aceitos documentos de habilitação com indicação de CNPJ/CPF diferentes, salvo aqueles legalmente permitidos.</w:t>
      </w:r>
    </w:p>
    <w:p w14:paraId="606F6CE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DB11D1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14.9.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EB54F3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CAD181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14.10. Para a habilitação da Licitante detentora da melhor oferta, será exigida a documentação relativa a:</w:t>
      </w:r>
    </w:p>
    <w:p w14:paraId="678146C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5850AC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b/>
          <w:color w:val="000000"/>
          <w:sz w:val="24"/>
          <w:szCs w:val="24"/>
        </w:rPr>
        <w:t>14.11.1. Habilitação Jurídica:</w:t>
      </w:r>
    </w:p>
    <w:p w14:paraId="3BFB1689" w14:textId="77777777" w:rsidR="00205045" w:rsidRDefault="00205045">
      <w:pPr>
        <w:spacing w:after="0" w:line="240" w:lineRule="auto"/>
        <w:ind w:left="284"/>
        <w:jc w:val="both"/>
        <w:textAlignment w:val="baseline"/>
        <w:rPr>
          <w:rFonts w:asciiTheme="minorHAnsi" w:eastAsia="Times New Roman" w:hAnsiTheme="minorHAnsi" w:cs="Calibri Light"/>
          <w:b/>
          <w:color w:val="000000"/>
          <w:sz w:val="24"/>
          <w:szCs w:val="24"/>
        </w:rPr>
      </w:pPr>
    </w:p>
    <w:p w14:paraId="2A9C5FFC"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A. Documento de identificação com foto e Cadastro de Pessoa Física do representante legal da empresa;</w:t>
      </w:r>
    </w:p>
    <w:p w14:paraId="4C1B14B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5F5DBD0"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B. No caso de empresário individual: inscrição no Registro Público de Empresas Mercantis, a cargo da Junta Comercial da respectiva sede;</w:t>
      </w:r>
    </w:p>
    <w:p w14:paraId="03FE8AAA"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571A55E7" w14:textId="77777777" w:rsidR="00205045" w:rsidRDefault="00745641">
      <w:pPr>
        <w:spacing w:after="0" w:line="240" w:lineRule="auto"/>
        <w:ind w:left="567"/>
        <w:jc w:val="both"/>
        <w:textAlignment w:val="baseline"/>
      </w:pPr>
      <w:r>
        <w:rPr>
          <w:rFonts w:asciiTheme="minorHAnsi" w:eastAsia="Times New Roman" w:hAnsiTheme="minorHAnsi" w:cs="Calibri Light"/>
          <w:color w:val="000000"/>
          <w:sz w:val="24"/>
          <w:szCs w:val="24"/>
        </w:rPr>
        <w:t xml:space="preserve">C. Em se tratando de microempreendedor individual – MEI: Certificado da Condição de Microempreendedor Individual - CCMEI, cuja aceitação ficará condicionada à verificação da autenticidade no sítio </w:t>
      </w:r>
      <w:hyperlink r:id="rId17">
        <w:r>
          <w:rPr>
            <w:rStyle w:val="LinkdaInternet"/>
            <w:rFonts w:asciiTheme="minorHAnsi" w:eastAsia="Times New Roman" w:hAnsiTheme="minorHAnsi" w:cs="Calibri Light"/>
            <w:color w:val="000000"/>
            <w:sz w:val="24"/>
            <w:szCs w:val="24"/>
          </w:rPr>
          <w:t>www.portaldoempreendedor.gov.br</w:t>
        </w:r>
      </w:hyperlink>
      <w:r>
        <w:rPr>
          <w:rFonts w:asciiTheme="minorHAnsi" w:eastAsia="Times New Roman" w:hAnsiTheme="minorHAnsi" w:cs="Calibri Light"/>
          <w:color w:val="000000"/>
          <w:sz w:val="24"/>
          <w:szCs w:val="24"/>
        </w:rPr>
        <w:t>;</w:t>
      </w:r>
    </w:p>
    <w:p w14:paraId="285E56F6"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463ADF41"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D.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B9389D1"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461B0286"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E. No caso de sociedade simples: inscrição do ato constitutivo no Registro Civil das Pessoas Jurídicas do local de sua sede, acompanhada de prova da indicação dos seus administradores.</w:t>
      </w:r>
    </w:p>
    <w:p w14:paraId="153CA23A"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522852D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14.11.2. Os documentos acima deverão estar acompanhados de todas as alterações ou da consolidação respectiva.</w:t>
      </w:r>
    </w:p>
    <w:p w14:paraId="6FFF4F7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0991D2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14.11.3. Não serão aceitos documentos rasurados ou ilegíveis.</w:t>
      </w:r>
    </w:p>
    <w:p w14:paraId="7D00BB48"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01DAFF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14.11.4. Todos os documentos deverão ser apresentados em original, em publicação da imprensa oficial, autenticados pela Junta Comercial, autenticados digitalmente ou autenticados por cartório.</w:t>
      </w:r>
    </w:p>
    <w:p w14:paraId="2DF5806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E4C0D84"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14.11.5. Todos os documentos emitidos em língua estrangeira deverão ser entregues acompanhados da tradução para a língua portuguesa, efetuada por tradutor juramentado.</w:t>
      </w:r>
    </w:p>
    <w:p w14:paraId="06AF64D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1BC1E1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 xml:space="preserve">14.11.6. Caso os documentos sejam de procedência estrangeira, deverão ser devidamente </w:t>
      </w:r>
      <w:proofErr w:type="spellStart"/>
      <w:r>
        <w:rPr>
          <w:rFonts w:asciiTheme="minorHAnsi" w:eastAsia="Times New Roman" w:hAnsiTheme="minorHAnsi" w:cs="Calibri Light"/>
          <w:color w:val="000000"/>
          <w:sz w:val="24"/>
          <w:szCs w:val="24"/>
        </w:rPr>
        <w:t>consularizados</w:t>
      </w:r>
      <w:proofErr w:type="spellEnd"/>
      <w:r>
        <w:rPr>
          <w:rFonts w:asciiTheme="minorHAnsi" w:eastAsia="Times New Roman" w:hAnsiTheme="minorHAnsi" w:cs="Calibri Light"/>
          <w:color w:val="000000"/>
          <w:sz w:val="24"/>
          <w:szCs w:val="24"/>
        </w:rPr>
        <w:t>.</w:t>
      </w:r>
    </w:p>
    <w:p w14:paraId="78DB229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9CB94B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b/>
          <w:color w:val="000000"/>
          <w:sz w:val="24"/>
          <w:szCs w:val="24"/>
        </w:rPr>
        <w:t>14.11.7.</w:t>
      </w:r>
      <w:r>
        <w:rPr>
          <w:rFonts w:asciiTheme="minorHAnsi" w:eastAsia="Times New Roman" w:hAnsiTheme="minorHAnsi" w:cs="Calibri Light"/>
          <w:color w:val="000000"/>
          <w:sz w:val="24"/>
          <w:szCs w:val="24"/>
        </w:rPr>
        <w:t xml:space="preserve"> </w:t>
      </w:r>
      <w:r>
        <w:rPr>
          <w:rFonts w:asciiTheme="minorHAnsi" w:eastAsia="Times New Roman" w:hAnsiTheme="minorHAnsi" w:cs="Calibri Light"/>
          <w:b/>
          <w:color w:val="000000"/>
          <w:sz w:val="24"/>
          <w:szCs w:val="24"/>
        </w:rPr>
        <w:t>Regularidade Fiscal e Trabalhista</w:t>
      </w:r>
      <w:r>
        <w:rPr>
          <w:rFonts w:asciiTheme="minorHAnsi" w:eastAsia="Times New Roman" w:hAnsiTheme="minorHAnsi" w:cs="Calibri Light"/>
          <w:color w:val="000000"/>
          <w:sz w:val="24"/>
          <w:szCs w:val="24"/>
        </w:rPr>
        <w:t>:</w:t>
      </w:r>
    </w:p>
    <w:p w14:paraId="6215D70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AE6DC24"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A. Prova de inscrição no Cadastro Nacional de Pessoas Jurídicas;</w:t>
      </w:r>
    </w:p>
    <w:p w14:paraId="05983E8D"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3CA4693C"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A65FD9D"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05BF2936"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C. Prova de regularidade com a Fazenda Municipal do domicílio ou sede da Licitante;</w:t>
      </w:r>
    </w:p>
    <w:p w14:paraId="119CA070"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40C3956C"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D. Prova de regularidade com a Fazenda Estadual do domicílio ou sede da Licitante;</w:t>
      </w:r>
    </w:p>
    <w:p w14:paraId="2A481492"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2A49F1B1"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E. Prova de regularidade com o Fundo de Garantia do Tempo de Serviço (FGTS);</w:t>
      </w:r>
    </w:p>
    <w:p w14:paraId="71C9E62B"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698FFBC6"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3BADA62"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4258BA5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b/>
          <w:color w:val="000000"/>
          <w:sz w:val="24"/>
          <w:szCs w:val="24"/>
        </w:rPr>
        <w:t>14.11.8. Qualificação Técnica:</w:t>
      </w:r>
    </w:p>
    <w:p w14:paraId="60F091A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810F13E" w14:textId="57F0374F"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A.</w:t>
      </w:r>
      <w:r>
        <w:rPr>
          <w:rFonts w:asciiTheme="minorHAnsi" w:hAnsiTheme="minorHAnsi" w:cs="Calibri Light"/>
          <w:color w:val="000000"/>
          <w:sz w:val="24"/>
          <w:szCs w:val="24"/>
        </w:rPr>
        <w:t xml:space="preserve"> </w:t>
      </w:r>
      <w:r w:rsidR="00433A87">
        <w:rPr>
          <w:rFonts w:asciiTheme="minorHAnsi" w:hAnsiTheme="minorHAnsi" w:cs="Calibri Light"/>
          <w:color w:val="000000"/>
          <w:sz w:val="24"/>
          <w:szCs w:val="24"/>
        </w:rPr>
        <w:t xml:space="preserve">  </w:t>
      </w:r>
      <w:r>
        <w:rPr>
          <w:rFonts w:asciiTheme="minorHAnsi" w:eastAsia="Times New Roman" w:hAnsiTheme="minorHAnsi" w:cs="Calibri Light"/>
          <w:color w:val="000000"/>
          <w:sz w:val="24"/>
          <w:szCs w:val="24"/>
        </w:rPr>
        <w:t xml:space="preserve">Não será exigida qualificação técnica para a presente licitação. </w:t>
      </w:r>
    </w:p>
    <w:p w14:paraId="0D0379C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9632E6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b/>
          <w:color w:val="000000"/>
          <w:sz w:val="24"/>
          <w:szCs w:val="24"/>
        </w:rPr>
        <w:t xml:space="preserve">14.11.9. Qualificação Econômico – Financeira. </w:t>
      </w:r>
    </w:p>
    <w:p w14:paraId="4CF88D05" w14:textId="77777777" w:rsidR="00205045" w:rsidRDefault="00205045">
      <w:pPr>
        <w:spacing w:after="0" w:line="240" w:lineRule="auto"/>
        <w:ind w:left="284"/>
        <w:jc w:val="both"/>
        <w:textAlignment w:val="baseline"/>
        <w:rPr>
          <w:rFonts w:asciiTheme="minorHAnsi" w:eastAsia="Times New Roman" w:hAnsiTheme="minorHAnsi" w:cs="Calibri Light"/>
          <w:b/>
          <w:color w:val="000000"/>
          <w:sz w:val="24"/>
          <w:szCs w:val="24"/>
        </w:rPr>
      </w:pPr>
    </w:p>
    <w:p w14:paraId="7646E3F6" w14:textId="0BA4B94F" w:rsidR="00205045" w:rsidRPr="00433A87" w:rsidRDefault="00745641" w:rsidP="00433A87">
      <w:pPr>
        <w:pStyle w:val="PargrafodaLista"/>
        <w:numPr>
          <w:ilvl w:val="0"/>
          <w:numId w:val="7"/>
        </w:numPr>
        <w:spacing w:after="0"/>
        <w:jc w:val="both"/>
        <w:textAlignment w:val="baseline"/>
        <w:rPr>
          <w:rFonts w:asciiTheme="minorHAnsi" w:hAnsiTheme="minorHAnsi" w:cs="Calibri Light"/>
          <w:color w:val="000000"/>
          <w:sz w:val="24"/>
          <w:szCs w:val="24"/>
        </w:rPr>
      </w:pPr>
      <w:r w:rsidRPr="00433A87">
        <w:rPr>
          <w:rFonts w:asciiTheme="minorHAnsi" w:hAnsiTheme="minorHAnsi" w:cs="Calibri Light"/>
          <w:color w:val="000000"/>
          <w:sz w:val="24"/>
          <w:szCs w:val="24"/>
        </w:rPr>
        <w:t>Não será exigida qualificação econômico-financeira para a presente licitação.</w:t>
      </w:r>
    </w:p>
    <w:p w14:paraId="18A44AD5" w14:textId="77777777" w:rsidR="00205045" w:rsidRDefault="00205045">
      <w:pPr>
        <w:spacing w:after="0" w:line="240" w:lineRule="auto"/>
        <w:ind w:left="1134"/>
        <w:jc w:val="both"/>
        <w:textAlignment w:val="baseline"/>
        <w:rPr>
          <w:rFonts w:asciiTheme="minorHAnsi" w:eastAsia="Times New Roman" w:hAnsiTheme="minorHAnsi" w:cs="Calibri Light"/>
          <w:i/>
          <w:color w:val="000000"/>
          <w:sz w:val="24"/>
          <w:szCs w:val="24"/>
        </w:rPr>
      </w:pPr>
    </w:p>
    <w:p w14:paraId="71D78798" w14:textId="77777777" w:rsidR="00205045" w:rsidRDefault="00745641">
      <w:pPr>
        <w:spacing w:after="0" w:line="240" w:lineRule="auto"/>
        <w:ind w:left="284"/>
        <w:jc w:val="both"/>
        <w:textAlignment w:val="baseline"/>
        <w:rPr>
          <w:rFonts w:asciiTheme="minorHAnsi" w:eastAsia="Times New Roman" w:hAnsiTheme="minorHAnsi" w:cs="Calibri Light"/>
          <w:b/>
          <w:color w:val="000000"/>
          <w:sz w:val="24"/>
          <w:szCs w:val="24"/>
        </w:rPr>
      </w:pPr>
      <w:r>
        <w:rPr>
          <w:rFonts w:asciiTheme="minorHAnsi" w:eastAsia="Times New Roman" w:hAnsiTheme="minorHAnsi" w:cs="Calibri Light"/>
          <w:b/>
          <w:color w:val="000000"/>
          <w:sz w:val="24"/>
          <w:szCs w:val="24"/>
        </w:rPr>
        <w:t>14.11.9. Documentação Complementar.</w:t>
      </w:r>
    </w:p>
    <w:p w14:paraId="66123C1D" w14:textId="77777777" w:rsidR="00B60FC8" w:rsidRDefault="00B60FC8">
      <w:pPr>
        <w:spacing w:after="0" w:line="240" w:lineRule="auto"/>
        <w:ind w:left="284"/>
        <w:jc w:val="both"/>
        <w:textAlignment w:val="baseline"/>
        <w:rPr>
          <w:color w:val="000000"/>
        </w:rPr>
      </w:pPr>
    </w:p>
    <w:p w14:paraId="7479D797" w14:textId="7482BFD6" w:rsidR="00205045" w:rsidRPr="00433A87" w:rsidRDefault="00B60FC8" w:rsidP="00433A87">
      <w:pPr>
        <w:pStyle w:val="PargrafodaLista"/>
        <w:numPr>
          <w:ilvl w:val="0"/>
          <w:numId w:val="8"/>
        </w:numPr>
        <w:spacing w:after="0"/>
        <w:jc w:val="both"/>
        <w:textAlignment w:val="baseline"/>
        <w:rPr>
          <w:rFonts w:asciiTheme="minorHAnsi" w:hAnsiTheme="minorHAnsi" w:cs="Calibri Light"/>
          <w:color w:val="000000"/>
          <w:sz w:val="24"/>
          <w:szCs w:val="24"/>
        </w:rPr>
      </w:pPr>
      <w:r w:rsidRPr="00433A87">
        <w:rPr>
          <w:rFonts w:asciiTheme="minorHAnsi" w:hAnsiTheme="minorHAnsi" w:cs="Calibri Light"/>
          <w:color w:val="000000"/>
          <w:sz w:val="24"/>
          <w:szCs w:val="24"/>
        </w:rPr>
        <w:t>Não será exigida documentação complementar.</w:t>
      </w:r>
    </w:p>
    <w:p w14:paraId="2B8B3593" w14:textId="77777777" w:rsidR="00205045" w:rsidRDefault="00205045">
      <w:pPr>
        <w:pStyle w:val="PargrafodaLista"/>
        <w:spacing w:after="0"/>
        <w:ind w:left="944"/>
        <w:jc w:val="both"/>
        <w:textAlignment w:val="baseline"/>
        <w:rPr>
          <w:rFonts w:asciiTheme="minorHAnsi" w:hAnsiTheme="minorHAnsi" w:cs="Calibri Light"/>
          <w:color w:val="000000"/>
          <w:sz w:val="24"/>
          <w:szCs w:val="24"/>
        </w:rPr>
      </w:pPr>
    </w:p>
    <w:p w14:paraId="16930EB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b/>
          <w:color w:val="000000"/>
          <w:sz w:val="24"/>
          <w:szCs w:val="24"/>
        </w:rPr>
        <w:t xml:space="preserve"> </w:t>
      </w:r>
    </w:p>
    <w:p w14:paraId="22A8A7E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14.12. A existência de restrição relativamente à regularidade fiscal e trabalhista não impede que a Licitante seja declarada vencedora, uma vez que atenda a todas as demais exigências do edital.</w:t>
      </w:r>
    </w:p>
    <w:p w14:paraId="3B3D750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FBFB9F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14.13.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394F0DA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8CBAB5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2879031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5797FE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14.15. Havendo necessidade de analisar minuciosamente os documentos exigidos, o pregoeiro suspenderá a sessão, informando no “chat” a nova data e horário para a continuidade da mesma.</w:t>
      </w:r>
    </w:p>
    <w:p w14:paraId="612D5B6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1829A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4E02BE1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A434AB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14.17. Constatado o atendimento às exigências de habilitação fixadas no edital, a Licitante será declarada vencedora.</w:t>
      </w:r>
    </w:p>
    <w:p w14:paraId="6295A6C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22BA311"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15. DOS RECURSOS</w:t>
      </w:r>
    </w:p>
    <w:p w14:paraId="7F1B924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FC8669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color w:val="000000"/>
          <w:sz w:val="24"/>
          <w:szCs w:val="24"/>
        </w:rPr>
        <w:t>is</w:t>
      </w:r>
      <w:proofErr w:type="spellEnd"/>
      <w:r>
        <w:rPr>
          <w:rFonts w:asciiTheme="minorHAnsi" w:eastAsia="Times New Roman" w:hAnsiTheme="minorHAnsi" w:cs="Calibri Light"/>
          <w:color w:val="000000"/>
          <w:sz w:val="24"/>
          <w:szCs w:val="24"/>
        </w:rPr>
        <w:t>) decisão (</w:t>
      </w:r>
      <w:proofErr w:type="spellStart"/>
      <w:r>
        <w:rPr>
          <w:rFonts w:asciiTheme="minorHAnsi" w:eastAsia="Times New Roman" w:hAnsiTheme="minorHAnsi" w:cs="Calibri Light"/>
          <w:color w:val="000000"/>
          <w:sz w:val="24"/>
          <w:szCs w:val="24"/>
        </w:rPr>
        <w:t>ões</w:t>
      </w:r>
      <w:proofErr w:type="spellEnd"/>
      <w:r>
        <w:rPr>
          <w:rFonts w:asciiTheme="minorHAnsi" w:eastAsia="Times New Roman" w:hAnsiTheme="minorHAnsi" w:cs="Calibri Light"/>
          <w:color w:val="000000"/>
          <w:sz w:val="24"/>
          <w:szCs w:val="24"/>
        </w:rPr>
        <w:t>) pretende recorrer e por quais motivos, em campo próprio do sistema.</w:t>
      </w:r>
    </w:p>
    <w:p w14:paraId="2615A2B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7107F8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15.2. Havendo quem se manifeste, o pregoeiro verificará a tempestividade e a existência de motivação da intenção de recorrer, para decidir se admite ou não o recurso, fundamentadamente.</w:t>
      </w:r>
    </w:p>
    <w:p w14:paraId="3EFA371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020324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15.2.1. Nesse momento o pregoeiro não adentrará no mérito recursal, mas apenas verificará as condições de admissibilidade do recurso.</w:t>
      </w:r>
    </w:p>
    <w:p w14:paraId="0E361EE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D4CF5A3"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15.2.2. No juízo de admissibilidade das intenções de recurso será avaliado pelo pregoeiro tão somente a presença dos pressupostos recursais: sucumbência, tempestividade, legitimidade, interesse e motivação.</w:t>
      </w:r>
    </w:p>
    <w:p w14:paraId="1C78470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D48D49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15.2.3. A falta de manifestação motivada da Licitante quanto à intenção de recorrer importará a decadência desse direito.</w:t>
      </w:r>
    </w:p>
    <w:p w14:paraId="7E0FAB6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A2F310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 xml:space="preserve">15.2.4.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w:t>
      </w:r>
      <w:r>
        <w:rPr>
          <w:rFonts w:asciiTheme="minorHAnsi" w:eastAsia="Times New Roman" w:hAnsiTheme="minorHAnsi" w:cs="Calibri Light"/>
          <w:color w:val="000000"/>
          <w:sz w:val="24"/>
          <w:szCs w:val="24"/>
        </w:rPr>
        <w:lastRenderedPageBreak/>
        <w:t>começarão a contar do término do prazo do recorrente, sendo-lhes assegurada vista imediata dos elementos indispensáveis à defesa de seus interesses.</w:t>
      </w:r>
    </w:p>
    <w:p w14:paraId="3F78FD1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F93090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15.3. O acolhimento do recurso invalida tão somente os atos insuscetíveis de aproveitamento. </w:t>
      </w:r>
    </w:p>
    <w:p w14:paraId="66CDC33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EC7940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15.4. Os autos do processo permanecerão com vista franqueada aos interessados, no endereço constante neste edital.</w:t>
      </w:r>
    </w:p>
    <w:p w14:paraId="498702C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B832ABE"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16. DA REABERTURA DA SESSÃO PÚBLICA</w:t>
      </w:r>
    </w:p>
    <w:p w14:paraId="520BA4A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3B938A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16.1. A sessão pública poderá ser reaberta:</w:t>
      </w:r>
    </w:p>
    <w:p w14:paraId="13BFDE5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2C0E6B3"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7D5F44F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AE636D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7CD3827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941FD2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16.2. Todas as Licitantes remanescentes deverão ser convocadas para acompanhar a sessão reaberta.</w:t>
      </w:r>
    </w:p>
    <w:p w14:paraId="539AACA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FDE151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16.2.1. A convocação se dará por meio do sistema eletrônico, e-mail, de acordo com a fase do procedimento licitatório.</w:t>
      </w:r>
    </w:p>
    <w:p w14:paraId="35DC542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094F73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16.2.2. A convocação feita por e-mail dar-se-á de acordo com os dados contidos no SICAF, sendo responsabilidade da Licitante manter seus dados cadastrais atualizados.</w:t>
      </w:r>
    </w:p>
    <w:p w14:paraId="4DDCE8C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EDACE12"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17. DA ADJUDICAÇÃO E HOMOLOGAÇÃO</w:t>
      </w:r>
    </w:p>
    <w:p w14:paraId="1B204FB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19F351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17.1.</w:t>
      </w:r>
      <w:r>
        <w:rPr>
          <w:rFonts w:asciiTheme="minorHAnsi" w:eastAsia="Times New Roman" w:hAnsiTheme="minorHAnsi" w:cs="Calibri Light"/>
          <w:color w:val="000000"/>
          <w:sz w:val="24"/>
          <w:szCs w:val="24"/>
        </w:rPr>
        <w:tab/>
        <w:t>O objeto da licitação será adjudicado a Licitante declarada vencedora, por ato do pregoeiro, caso não haja interposição de recurso, ou pela autoridade competente, após a regular decisão dos recursos apresentados.</w:t>
      </w:r>
    </w:p>
    <w:p w14:paraId="13C5694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763ED0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17.2.</w:t>
      </w:r>
      <w:r>
        <w:rPr>
          <w:rFonts w:asciiTheme="minorHAnsi" w:eastAsia="Times New Roman" w:hAnsiTheme="minorHAnsi" w:cs="Calibri Light"/>
          <w:color w:val="000000"/>
          <w:sz w:val="24"/>
          <w:szCs w:val="24"/>
        </w:rPr>
        <w:tab/>
        <w:t>Após a fase recursal, constatada a regularidade dos atos praticados, a autoridade competente homologará o procedimento licitatório.</w:t>
      </w:r>
    </w:p>
    <w:p w14:paraId="6F882C0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60D311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18. DA ATA DE REGISTRO DE PREÇOS OU INSTRUMENTO EQUIVALENTE</w:t>
      </w:r>
    </w:p>
    <w:p w14:paraId="53218D5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937DC6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18.1. Após a homologação da licitação, em sendo realizada a contratação, será firmada Ata de Registro de Preços.</w:t>
      </w:r>
    </w:p>
    <w:p w14:paraId="7F0E61A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5C563D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6094FC9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EABD90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lastRenderedPageBreak/>
        <w:t>18.2.1. Alternativamente à convocação para comparecer perante o Município para a assinatura a Ata de Registro de Preços, a Administração poderá encaminhá-la para assinatura, para que seja assinada e devolvida pela adjudicatária no prazo de 05 (cinco) dias úteis a contar da data de seu recebimento.</w:t>
      </w:r>
    </w:p>
    <w:p w14:paraId="31B1615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CEF4BB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18.2.2. O prazo para assinatura ou devolução da Ata de Registro de Preços poderá ser prorrogado, por igual período, por solicitação justificada da adjudicatária e aceita pelo Município.</w:t>
      </w:r>
    </w:p>
    <w:p w14:paraId="0338D63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67FE0D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18.3. Se a adjudicatária, convocada dentro do prazo de validade da sua proposta, não apresentar a comprovação exigida e/ou 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62E25E0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13EC21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18.4. A existência de preços registrados não obriga o município a firmar contratações que deles possam advir.</w:t>
      </w:r>
    </w:p>
    <w:p w14:paraId="7FA883A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ECFB0A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00B9C56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1D5B65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18.6. A Ata de Registro de Preços vigorará pelo período de 12 (doze) meses.</w:t>
      </w:r>
    </w:p>
    <w:p w14:paraId="2EC0DF8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84B2A36"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19. DAS SANÇÕES ADMINISTRATIVAS</w:t>
      </w:r>
    </w:p>
    <w:p w14:paraId="369F24F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25B1A2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19.1. Sujeitam-se as Licitantes as seguintes penalidades:</w:t>
      </w:r>
    </w:p>
    <w:p w14:paraId="4C067FD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0632DC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19.1.1. Para efeito do previsto no artigo 7º da Lei Federal nº 10.520/02, será aplicado à penalidade de impedimento de licitar e contratar com o município de Ubiratã por até 05 (cinco) anos à Licitante que:</w:t>
      </w:r>
    </w:p>
    <w:p w14:paraId="67DF060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1F61360"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A - Ensejar o retardamento na execução do objeto do certame;</w:t>
      </w:r>
    </w:p>
    <w:p w14:paraId="085240DD"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B - Fizer declaração falsa;</w:t>
      </w:r>
    </w:p>
    <w:p w14:paraId="568F22D8"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C - Cometer fraude fiscal quanto aos documentos desta natureza utilizado para habilitar-se nas licitações;</w:t>
      </w:r>
    </w:p>
    <w:p w14:paraId="4C389A06"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D - Omitir o real enquadramento da empresa;</w:t>
      </w:r>
    </w:p>
    <w:p w14:paraId="3279C50D"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E - Realizar conluio, em qualquer momento da licitação, mesmo após o encerramento da fase de lances.</w:t>
      </w:r>
    </w:p>
    <w:p w14:paraId="04895AA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671408"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 ou aceite o instrumento equivalente.</w:t>
      </w:r>
    </w:p>
    <w:p w14:paraId="21783134"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B04578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109DD1D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18921F8"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A - Não manter proposta e/ou deixar de encaminhar proposta readequada quando convocada;</w:t>
      </w:r>
    </w:p>
    <w:p w14:paraId="54E8E549"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lastRenderedPageBreak/>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05B0F23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04919DE"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3F725D73"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177CBB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19.1.3. Detenção de 02 (dois) a 04 (quatro) anos à Licitante que:</w:t>
      </w:r>
    </w:p>
    <w:p w14:paraId="0BCFC5A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CDEC07B"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488B119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2E9EB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19.2. Concomitante às penalidades previstas, se sujeita à Licitante ao descredenciamento no SICAF pelo prazo de até 5 (cinco) anos, para efeito do previsto no artigo 7º da Lei Federal nº 10.520/02</w:t>
      </w:r>
    </w:p>
    <w:p w14:paraId="098B38D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D10FEC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19.3. A aplicação de qualquer das penalidades previstas realizar-se-á em processo administrativo que assegurará o contraditório e a ampla defesa a licitante/adjudicatária, observando-se o procedimento previsto na Lei Federal nº 8.666/93.</w:t>
      </w:r>
    </w:p>
    <w:p w14:paraId="5009F9B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9BEE0B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1AC0900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861F61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19.5. As penalidades serão obrigatoriamente registradas no SICAF.</w:t>
      </w:r>
    </w:p>
    <w:p w14:paraId="112ACE3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236B3A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19.6. As sanções por atos praticados no decorrer da contratação estarão previstas no Termo de Referência e na Minuta da Ata de Registro de Preços.</w:t>
      </w:r>
    </w:p>
    <w:p w14:paraId="77960D8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292501B"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20. DA REVOGAÇÃO E ANULAÇÃO</w:t>
      </w:r>
    </w:p>
    <w:p w14:paraId="5218081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EFAD32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20.1. Fica garantido ao Município de Ubiratã o direito de revogar a licitação por razões de interesse público decorrentes de fato superveniente devidamente comprovado, ou anulá-la em virtude de vício insanável.</w:t>
      </w:r>
    </w:p>
    <w:p w14:paraId="7783BB4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3B5C9C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20.2. A declaração de nulidade de algum ato do procedimento somente resultará na nulidade dos atos que diretamente dele dependam.</w:t>
      </w:r>
    </w:p>
    <w:p w14:paraId="400B79F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351DC6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20.3. Quando da declaração de nulidade de algum ato do procedimento, a autoridade competente indicará expressamente os atos a que ela se estende.</w:t>
      </w:r>
    </w:p>
    <w:p w14:paraId="4682458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EB2E0A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20.4. A nulidade do procedimento de licitação não gera obrigação de indenizar pela Administração.</w:t>
      </w:r>
    </w:p>
    <w:p w14:paraId="7F623E5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6FF56B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color w:val="000000"/>
          <w:sz w:val="24"/>
          <w:szCs w:val="24"/>
        </w:rPr>
        <w:br/>
      </w:r>
    </w:p>
    <w:p w14:paraId="3CAF92A9"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lastRenderedPageBreak/>
        <w:t>21. DAS DISPOSIÇÕES GERAIS</w:t>
      </w:r>
    </w:p>
    <w:p w14:paraId="369A3CE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562040A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2E5CA6A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372FF2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21.2. Município de Ubiratã não se responsabiliza pelo conteúdo e autenticidade de cópias deste edital obtidas por meio de terceiros.</w:t>
      </w:r>
    </w:p>
    <w:p w14:paraId="5DB47AB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FD5047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21.3. Da sessão pública do pregão divulgar-se-á ata no sistema eletrônico.</w:t>
      </w:r>
    </w:p>
    <w:p w14:paraId="5A1838D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E498F8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71539A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520AF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21.5. Todas as referências de tempo no edital, no aviso e durante a sessão pública observarão o horário de Brasília – DF.</w:t>
      </w:r>
    </w:p>
    <w:p w14:paraId="7A7CA31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8A7E8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21.6. No interesse do Município, sem que caiba aos participantes qualquer reclamação ou indenização, poderá ser:</w:t>
      </w:r>
    </w:p>
    <w:p w14:paraId="4E23F52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480AE4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21.6.1. Adiada a data da abertura desta licitação;</w:t>
      </w:r>
    </w:p>
    <w:p w14:paraId="67AB0D8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8338456"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21.6.2. Alterada as condições do presente edital, com fixação de novo prazo para a sua realização.</w:t>
      </w:r>
    </w:p>
    <w:p w14:paraId="5B688DD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517411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21.7. É facultado ao (à) pregoeiro (a), ou à autoridade a ele (a) superior, em qualquer fase da licitação, promover diligências com vistas a esclarecer ou a complementar a instrução do processo.</w:t>
      </w:r>
    </w:p>
    <w:p w14:paraId="7828AEB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BC4D9B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9E0EC9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E03B2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21.9. Todos os documentos que se exige cópia autêntica poderão ser autenticados pela Junta Comercial, autenticados digitalmente ou autenticados por cartório.</w:t>
      </w:r>
    </w:p>
    <w:p w14:paraId="494A6E7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77D55A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21.10 A homologação do resultado desta licitação não implicará direito à contratação.</w:t>
      </w:r>
    </w:p>
    <w:p w14:paraId="2E4CA46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D4B624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6006F2D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5A0391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21.12. Os casos omissos serão resolvidos pelo pregoeiro, que decidirá com base na legislação vigente.</w:t>
      </w:r>
    </w:p>
    <w:p w14:paraId="6EBC012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D84F30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06D61C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F4D45F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21.14. Na contagem dos prazos estabelecidos neste edital e seus anexos, excluir-se-á o dia do início e incluir-se-á o do vencimento. Só se iniciam e vencem os prazos em dias de expediente na Administração.</w:t>
      </w:r>
    </w:p>
    <w:p w14:paraId="02820EC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27E312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21.15. O desatendimento de exigências formais não essenciais não importará o afastamento da Licitante, desde que seja possível o aproveitamento do ato, observados os princípios da isonomia e do interesse público.</w:t>
      </w:r>
    </w:p>
    <w:p w14:paraId="4E31645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E42C8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21.16. Em caso de divergência entre disposições deste edital e de seus anexos ou demais peças que compõem o processo, prevalecerá as deste edital.</w:t>
      </w:r>
    </w:p>
    <w:p w14:paraId="678D5B0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4EB3FBE" w14:textId="77777777" w:rsidR="00205045" w:rsidRDefault="00745641">
      <w:pPr>
        <w:spacing w:after="0" w:line="240" w:lineRule="auto"/>
        <w:jc w:val="both"/>
        <w:textAlignment w:val="baseline"/>
      </w:pPr>
      <w:r>
        <w:rPr>
          <w:rFonts w:asciiTheme="minorHAnsi" w:eastAsia="Times New Roman" w:hAnsiTheme="minorHAnsi" w:cs="Calibri Light"/>
          <w:color w:val="000000"/>
          <w:sz w:val="24"/>
          <w:szCs w:val="24"/>
        </w:rPr>
        <w:t>21.17. O edital está disponibilizado, na íntegra, no endereço eletrônico www.</w:t>
      </w:r>
      <w:hyperlink r:id="rId18">
        <w:r>
          <w:rPr>
            <w:rStyle w:val="LinkdaInternet"/>
            <w:rFonts w:asciiTheme="minorHAnsi" w:eastAsia="Times New Roman" w:hAnsiTheme="minorHAnsi" w:cs="Calibri Light"/>
            <w:color w:val="000000"/>
            <w:sz w:val="24"/>
            <w:szCs w:val="24"/>
            <w:u w:val="none"/>
          </w:rPr>
          <w:t>ubirata.pr.gov.br</w:t>
        </w:r>
      </w:hyperlink>
      <w:r>
        <w:rPr>
          <w:rFonts w:asciiTheme="minorHAnsi" w:eastAsia="Times New Roman" w:hAnsiTheme="minorHAnsi" w:cs="Calibri Light"/>
          <w:color w:val="000000"/>
          <w:sz w:val="24"/>
          <w:szCs w:val="24"/>
        </w:rPr>
        <w:t xml:space="preserve">, </w:t>
      </w:r>
      <w:hyperlink r:id="rId19">
        <w:r>
          <w:rPr>
            <w:rStyle w:val="LinkdaInternet"/>
            <w:rFonts w:asciiTheme="minorHAnsi" w:eastAsia="Times New Roman" w:hAnsiTheme="minorHAnsi" w:cs="Calibri Light"/>
            <w:color w:val="000000"/>
            <w:sz w:val="24"/>
            <w:szCs w:val="24"/>
            <w:u w:val="none"/>
          </w:rPr>
          <w:t>https://www.gov.br/compras/pt-br/</w:t>
        </w:r>
      </w:hyperlink>
      <w:r>
        <w:rPr>
          <w:rStyle w:val="LinkdaInternet"/>
          <w:rFonts w:asciiTheme="minorHAnsi" w:eastAsia="Times New Roman" w:hAnsiTheme="minorHAnsi" w:cs="Calibri Light"/>
          <w:color w:val="000000"/>
          <w:sz w:val="24"/>
          <w:szCs w:val="24"/>
          <w:u w:val="none"/>
        </w:rPr>
        <w:t xml:space="preserve"> </w:t>
      </w:r>
      <w:r>
        <w:rPr>
          <w:rFonts w:asciiTheme="minorHAnsi" w:eastAsia="Times New Roman" w:hAnsiTheme="minorHAnsi" w:cs="Calibri Light"/>
          <w:color w:val="000000"/>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color w:val="000000"/>
          <w:sz w:val="24"/>
          <w:szCs w:val="24"/>
        </w:rPr>
        <w:t>Pipino</w:t>
      </w:r>
      <w:proofErr w:type="spellEnd"/>
      <w:r>
        <w:rPr>
          <w:rFonts w:asciiTheme="minorHAnsi" w:eastAsia="Times New Roman" w:hAnsiTheme="minorHAnsi" w:cs="Calibri Light"/>
          <w:color w:val="000000"/>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3FF9281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48348C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21.18. Integram este edital, para todos os fins e efeitos, os seguintes anexos:</w:t>
      </w:r>
    </w:p>
    <w:p w14:paraId="4B8AE48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A6D4B9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21.18.1. Anexo I - Termo de Referência;</w:t>
      </w:r>
    </w:p>
    <w:p w14:paraId="3DFA673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21.18.2. Anexo II - Modelo de Proposta de Preços;</w:t>
      </w:r>
    </w:p>
    <w:p w14:paraId="4A5707D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21.18.3. Anexo III – Declaração Nepotismo</w:t>
      </w:r>
    </w:p>
    <w:p w14:paraId="07D3BE6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21.18.4. Anexo IV - Minuta da Ata de Registro de Preços.</w:t>
      </w:r>
    </w:p>
    <w:p w14:paraId="613C81A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947F19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80CE21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14B3059" w14:textId="077B511B" w:rsidR="00205045" w:rsidRDefault="00745641">
      <w:pPr>
        <w:spacing w:after="0" w:line="240" w:lineRule="auto"/>
        <w:jc w:val="right"/>
        <w:rPr>
          <w:color w:val="000000"/>
        </w:rPr>
      </w:pPr>
      <w:r>
        <w:rPr>
          <w:rFonts w:asciiTheme="minorHAnsi" w:eastAsia="Times New Roman" w:hAnsiTheme="minorHAnsi" w:cs="Calibri Light"/>
          <w:color w:val="000000"/>
          <w:sz w:val="24"/>
          <w:szCs w:val="24"/>
        </w:rPr>
        <w:t xml:space="preserve">Ubiratã, Paraná, </w:t>
      </w:r>
      <w:r w:rsidR="00473E3E">
        <w:rPr>
          <w:rFonts w:asciiTheme="minorHAnsi" w:eastAsia="Times New Roman" w:hAnsiTheme="minorHAnsi" w:cs="Calibri Light"/>
          <w:color w:val="000000"/>
          <w:sz w:val="24"/>
          <w:szCs w:val="24"/>
        </w:rPr>
        <w:t>07</w:t>
      </w:r>
      <w:r>
        <w:rPr>
          <w:rFonts w:asciiTheme="minorHAnsi" w:eastAsia="Times New Roman" w:hAnsiTheme="minorHAnsi" w:cs="Calibri Light"/>
          <w:color w:val="000000"/>
          <w:sz w:val="24"/>
          <w:szCs w:val="24"/>
        </w:rPr>
        <w:t xml:space="preserve"> de </w:t>
      </w:r>
      <w:r w:rsidR="00473E3E">
        <w:rPr>
          <w:rFonts w:asciiTheme="minorHAnsi" w:eastAsia="Times New Roman" w:hAnsiTheme="minorHAnsi" w:cs="Calibri Light"/>
          <w:color w:val="000000"/>
          <w:sz w:val="24"/>
          <w:szCs w:val="24"/>
        </w:rPr>
        <w:t>julho</w:t>
      </w:r>
      <w:r>
        <w:rPr>
          <w:rFonts w:asciiTheme="minorHAnsi" w:eastAsia="Times New Roman" w:hAnsiTheme="minorHAnsi" w:cs="Calibri Light"/>
          <w:color w:val="000000"/>
          <w:sz w:val="24"/>
          <w:szCs w:val="24"/>
        </w:rPr>
        <w:t xml:space="preserve"> de </w:t>
      </w:r>
      <w:r w:rsidR="00473E3E">
        <w:rPr>
          <w:rFonts w:asciiTheme="minorHAnsi" w:eastAsia="Times New Roman" w:hAnsiTheme="minorHAnsi" w:cs="Calibri Light"/>
          <w:color w:val="000000"/>
          <w:sz w:val="24"/>
          <w:szCs w:val="24"/>
        </w:rPr>
        <w:t>2023</w:t>
      </w:r>
      <w:r>
        <w:rPr>
          <w:rFonts w:asciiTheme="minorHAnsi" w:eastAsia="Times New Roman" w:hAnsiTheme="minorHAnsi" w:cs="Calibri Light"/>
          <w:color w:val="000000"/>
          <w:sz w:val="24"/>
          <w:szCs w:val="24"/>
        </w:rPr>
        <w:t>.</w:t>
      </w:r>
    </w:p>
    <w:p w14:paraId="6C8AC0EA" w14:textId="77777777" w:rsidR="00205045" w:rsidRDefault="00205045">
      <w:pPr>
        <w:spacing w:after="0" w:line="240" w:lineRule="auto"/>
        <w:rPr>
          <w:rFonts w:asciiTheme="minorHAnsi" w:eastAsia="Times New Roman" w:hAnsiTheme="minorHAnsi" w:cs="Calibri Light"/>
          <w:color w:val="000000"/>
          <w:sz w:val="24"/>
          <w:szCs w:val="24"/>
        </w:rPr>
      </w:pPr>
    </w:p>
    <w:p w14:paraId="7D9C7DCD" w14:textId="77777777" w:rsidR="00473E3E" w:rsidRDefault="00473E3E">
      <w:pPr>
        <w:spacing w:after="0" w:line="240" w:lineRule="auto"/>
        <w:rPr>
          <w:rFonts w:asciiTheme="minorHAnsi" w:eastAsia="Times New Roman" w:hAnsiTheme="minorHAnsi" w:cs="Calibri Light"/>
          <w:color w:val="000000"/>
          <w:sz w:val="24"/>
          <w:szCs w:val="24"/>
        </w:rPr>
      </w:pPr>
    </w:p>
    <w:p w14:paraId="643A67AD" w14:textId="77777777" w:rsidR="00473E3E" w:rsidRDefault="00473E3E">
      <w:pPr>
        <w:spacing w:after="0" w:line="240" w:lineRule="auto"/>
        <w:rPr>
          <w:rFonts w:asciiTheme="minorHAnsi" w:eastAsia="Times New Roman" w:hAnsiTheme="minorHAnsi" w:cs="Calibri Light"/>
          <w:color w:val="000000"/>
          <w:sz w:val="24"/>
          <w:szCs w:val="24"/>
        </w:rPr>
      </w:pPr>
    </w:p>
    <w:p w14:paraId="662494F7" w14:textId="77777777" w:rsidR="00473E3E" w:rsidRDefault="00473E3E">
      <w:pPr>
        <w:spacing w:after="0" w:line="240" w:lineRule="auto"/>
        <w:rPr>
          <w:rFonts w:asciiTheme="minorHAnsi" w:eastAsia="Times New Roman" w:hAnsiTheme="minorHAnsi" w:cs="Calibri Light"/>
          <w:color w:val="000000"/>
          <w:sz w:val="24"/>
          <w:szCs w:val="24"/>
        </w:rPr>
      </w:pPr>
    </w:p>
    <w:p w14:paraId="2217B125" w14:textId="77777777" w:rsidR="00205045" w:rsidRDefault="00205045">
      <w:pPr>
        <w:spacing w:after="0" w:line="240" w:lineRule="auto"/>
        <w:rPr>
          <w:rFonts w:asciiTheme="minorHAnsi" w:eastAsia="Times New Roman" w:hAnsiTheme="minorHAnsi" w:cs="Calibri Light"/>
          <w:color w:val="000000"/>
          <w:sz w:val="24"/>
          <w:szCs w:val="24"/>
        </w:rPr>
      </w:pPr>
    </w:p>
    <w:p w14:paraId="01F38DB8" w14:textId="77777777" w:rsidR="00205045" w:rsidRDefault="00205045">
      <w:pPr>
        <w:spacing w:after="0" w:line="240" w:lineRule="auto"/>
        <w:rPr>
          <w:rFonts w:asciiTheme="minorHAnsi" w:eastAsia="Times New Roman" w:hAnsiTheme="minorHAnsi" w:cs="Calibri Light"/>
          <w:color w:val="000000"/>
          <w:sz w:val="24"/>
          <w:szCs w:val="24"/>
        </w:rPr>
      </w:pPr>
    </w:p>
    <w:p w14:paraId="779084F0" w14:textId="77777777" w:rsidR="00205045" w:rsidRDefault="00745641">
      <w:pPr>
        <w:spacing w:after="0" w:line="240" w:lineRule="auto"/>
        <w:jc w:val="center"/>
        <w:rPr>
          <w:color w:val="000000"/>
        </w:rPr>
      </w:pPr>
      <w:r>
        <w:rPr>
          <w:rFonts w:asciiTheme="minorHAnsi" w:eastAsia="Times New Roman" w:hAnsiTheme="minorHAnsi" w:cs="Calibri Light"/>
          <w:b/>
          <w:color w:val="000000"/>
          <w:sz w:val="24"/>
          <w:szCs w:val="24"/>
        </w:rPr>
        <w:t>FÁBIO DE OLIVEIRA DALÉCIO</w:t>
      </w:r>
    </w:p>
    <w:p w14:paraId="7E48D4C3" w14:textId="77777777" w:rsidR="00205045" w:rsidRDefault="00745641">
      <w:pPr>
        <w:spacing w:after="0" w:line="240" w:lineRule="auto"/>
        <w:jc w:val="center"/>
        <w:rPr>
          <w:color w:val="000000"/>
        </w:rPr>
      </w:pPr>
      <w:r>
        <w:rPr>
          <w:rFonts w:asciiTheme="minorHAnsi" w:eastAsia="Times New Roman" w:hAnsiTheme="minorHAnsi" w:cs="Calibri Light"/>
          <w:color w:val="000000"/>
          <w:sz w:val="24"/>
          <w:szCs w:val="24"/>
        </w:rPr>
        <w:t>Prefeito</w:t>
      </w:r>
    </w:p>
    <w:p w14:paraId="4B172B0F" w14:textId="77777777" w:rsidR="00205045" w:rsidRDefault="00745641">
      <w:pPr>
        <w:rPr>
          <w:rFonts w:asciiTheme="minorHAnsi" w:eastAsia="Times New Roman" w:hAnsiTheme="minorHAnsi" w:cs="Calibri Light"/>
          <w:color w:val="000000"/>
          <w:sz w:val="24"/>
          <w:szCs w:val="24"/>
        </w:rPr>
      </w:pPr>
      <w:r>
        <w:br w:type="page"/>
      </w:r>
    </w:p>
    <w:p w14:paraId="52DBBFC8" w14:textId="77777777" w:rsidR="00205045" w:rsidRDefault="00745641">
      <w:pPr>
        <w:keepNext/>
        <w:widowControl w:val="0"/>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lastRenderedPageBreak/>
        <w:t>ANEXO I</w:t>
      </w:r>
    </w:p>
    <w:p w14:paraId="5359339F" w14:textId="77777777" w:rsidR="00205045" w:rsidRDefault="00205045">
      <w:pPr>
        <w:keepNext/>
        <w:widowControl w:val="0"/>
        <w:spacing w:after="0" w:line="240" w:lineRule="auto"/>
        <w:textAlignment w:val="baseline"/>
        <w:outlineLvl w:val="6"/>
        <w:rPr>
          <w:rFonts w:asciiTheme="minorHAnsi" w:eastAsia="Times New Roman" w:hAnsiTheme="minorHAnsi" w:cs="Calibri Light"/>
          <w:b/>
          <w:bCs/>
          <w:color w:val="000000"/>
          <w:sz w:val="24"/>
          <w:szCs w:val="24"/>
          <w:lang w:eastAsia="ar-SA"/>
        </w:rPr>
      </w:pPr>
    </w:p>
    <w:p w14:paraId="201E3E0B" w14:textId="77777777" w:rsidR="00205045" w:rsidRDefault="00745641">
      <w:pPr>
        <w:keepNext/>
        <w:widowControl w:val="0"/>
        <w:numPr>
          <w:ilvl w:val="5"/>
          <w:numId w:val="1"/>
        </w:numPr>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t xml:space="preserve">TERMO DE REFERÊNCIA </w:t>
      </w:r>
    </w:p>
    <w:p w14:paraId="433EF952" w14:textId="77777777" w:rsidR="00205045" w:rsidRDefault="00205045">
      <w:pPr>
        <w:keepNext/>
        <w:widowControl w:val="0"/>
        <w:spacing w:after="0" w:line="240" w:lineRule="auto"/>
        <w:textAlignment w:val="baseline"/>
        <w:outlineLvl w:val="6"/>
        <w:rPr>
          <w:rFonts w:asciiTheme="minorHAnsi" w:eastAsia="Times New Roman" w:hAnsiTheme="minorHAnsi" w:cs="Calibri Light"/>
          <w:b/>
          <w:bCs/>
          <w:color w:val="000000"/>
          <w:sz w:val="24"/>
          <w:szCs w:val="24"/>
          <w:lang w:eastAsia="ar-SA"/>
        </w:rPr>
      </w:pPr>
    </w:p>
    <w:p w14:paraId="61EFAA02" w14:textId="087FE438" w:rsidR="00205045" w:rsidRDefault="00745641">
      <w:pPr>
        <w:keepNext/>
        <w:widowControl w:val="0"/>
        <w:numPr>
          <w:ilvl w:val="6"/>
          <w:numId w:val="1"/>
        </w:numPr>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t xml:space="preserve">PREGÃO ELETRÔNICO Nº </w:t>
      </w:r>
      <w:r w:rsidR="00473E3E">
        <w:rPr>
          <w:rFonts w:asciiTheme="minorHAnsi" w:eastAsia="Times New Roman" w:hAnsiTheme="minorHAnsi" w:cs="Calibri Light"/>
          <w:b/>
          <w:bCs/>
          <w:color w:val="000000"/>
          <w:sz w:val="24"/>
          <w:szCs w:val="24"/>
          <w:lang w:eastAsia="ar-SA"/>
        </w:rPr>
        <w:t>105</w:t>
      </w:r>
      <w:r>
        <w:rPr>
          <w:rFonts w:asciiTheme="minorHAnsi" w:eastAsia="Times New Roman" w:hAnsiTheme="minorHAnsi" w:cs="Calibri Light"/>
          <w:b/>
          <w:bCs/>
          <w:color w:val="000000"/>
          <w:sz w:val="24"/>
          <w:szCs w:val="24"/>
          <w:lang w:eastAsia="ar-SA"/>
        </w:rPr>
        <w:t>/</w:t>
      </w:r>
      <w:r w:rsidR="00473E3E">
        <w:rPr>
          <w:rFonts w:asciiTheme="minorHAnsi" w:eastAsia="Times New Roman" w:hAnsiTheme="minorHAnsi" w:cs="Calibri Light"/>
          <w:b/>
          <w:bCs/>
          <w:color w:val="000000"/>
          <w:sz w:val="24"/>
          <w:szCs w:val="24"/>
          <w:lang w:eastAsia="ar-SA"/>
        </w:rPr>
        <w:t>2023</w:t>
      </w:r>
    </w:p>
    <w:p w14:paraId="425A0C28" w14:textId="7E75D503" w:rsidR="00205045" w:rsidRDefault="00745641">
      <w:pPr>
        <w:keepNext/>
        <w:widowControl w:val="0"/>
        <w:numPr>
          <w:ilvl w:val="6"/>
          <w:numId w:val="1"/>
        </w:numPr>
        <w:spacing w:after="0" w:line="240" w:lineRule="auto"/>
        <w:textAlignment w:val="baseline"/>
        <w:outlineLvl w:val="6"/>
        <w:rPr>
          <w:color w:val="000000"/>
        </w:rPr>
      </w:pPr>
      <w:r>
        <w:rPr>
          <w:rFonts w:asciiTheme="minorHAnsi" w:eastAsia="Times New Roman" w:hAnsiTheme="minorHAnsi" w:cs="Calibri Light"/>
          <w:b/>
          <w:bCs/>
          <w:color w:val="000000"/>
          <w:sz w:val="24"/>
          <w:szCs w:val="24"/>
          <w:lang w:eastAsia="ar-SA"/>
        </w:rPr>
        <w:t xml:space="preserve">PROCESSO LICITATÓRIO Nº </w:t>
      </w:r>
      <w:r w:rsidR="00473E3E">
        <w:rPr>
          <w:rFonts w:asciiTheme="minorHAnsi" w:eastAsia="Times New Roman" w:hAnsiTheme="minorHAnsi" w:cs="Calibri Light"/>
          <w:b/>
          <w:bCs/>
          <w:color w:val="000000"/>
          <w:sz w:val="24"/>
          <w:szCs w:val="24"/>
          <w:lang w:eastAsia="ar-SA"/>
        </w:rPr>
        <w:t>6173</w:t>
      </w:r>
      <w:r>
        <w:rPr>
          <w:rFonts w:asciiTheme="minorHAnsi" w:eastAsia="Times New Roman" w:hAnsiTheme="minorHAnsi" w:cs="Calibri Light"/>
          <w:b/>
          <w:bCs/>
          <w:color w:val="000000"/>
          <w:sz w:val="24"/>
          <w:szCs w:val="24"/>
          <w:lang w:eastAsia="ar-SA"/>
        </w:rPr>
        <w:t>/</w:t>
      </w:r>
      <w:r w:rsidR="00473E3E">
        <w:rPr>
          <w:rFonts w:asciiTheme="minorHAnsi" w:eastAsia="Times New Roman" w:hAnsiTheme="minorHAnsi" w:cs="Calibri Light"/>
          <w:b/>
          <w:bCs/>
          <w:color w:val="000000"/>
          <w:sz w:val="24"/>
          <w:szCs w:val="24"/>
          <w:lang w:eastAsia="ar-SA"/>
        </w:rPr>
        <w:t>2023</w:t>
      </w:r>
    </w:p>
    <w:p w14:paraId="139136EC" w14:textId="77777777" w:rsidR="00205045" w:rsidRDefault="00205045">
      <w:pPr>
        <w:spacing w:after="0" w:line="240" w:lineRule="auto"/>
        <w:textAlignment w:val="baseline"/>
        <w:rPr>
          <w:rFonts w:asciiTheme="minorHAnsi" w:eastAsia="Times New Roman" w:hAnsiTheme="minorHAnsi" w:cs="Calibri Light"/>
          <w:color w:val="000000"/>
          <w:sz w:val="24"/>
          <w:szCs w:val="24"/>
          <w:lang w:eastAsia="ar-SA"/>
        </w:rPr>
      </w:pPr>
    </w:p>
    <w:p w14:paraId="44F4ADC9"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 DO OBJETO</w:t>
      </w:r>
    </w:p>
    <w:p w14:paraId="79BBDEB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75D205A" w14:textId="0979C742" w:rsidR="00205045" w:rsidRPr="000965E6" w:rsidRDefault="00745641">
      <w:pPr>
        <w:spacing w:after="0" w:line="240" w:lineRule="auto"/>
        <w:jc w:val="both"/>
        <w:textAlignment w:val="baseline"/>
        <w:rPr>
          <w:rFonts w:asciiTheme="minorHAnsi" w:eastAsia="Times New Roman" w:hAnsiTheme="minorHAnsi" w:cs="Calibri Light"/>
          <w:b/>
          <w:color w:val="000000"/>
          <w:sz w:val="24"/>
          <w:szCs w:val="24"/>
        </w:rPr>
      </w:pPr>
      <w:r>
        <w:rPr>
          <w:rFonts w:asciiTheme="minorHAnsi" w:eastAsia="Times New Roman" w:hAnsiTheme="minorHAnsi" w:cs="Calibri Light"/>
          <w:color w:val="000000"/>
          <w:sz w:val="24"/>
          <w:szCs w:val="24"/>
        </w:rPr>
        <w:t xml:space="preserve">1.1. A presente licitação, do tipo MENOR PREÇO GLOBAL, se destina </w:t>
      </w:r>
      <w:bookmarkStart w:id="0" w:name="_Hlk139635612"/>
      <w:r w:rsidR="000965E6" w:rsidRPr="000965E6">
        <w:rPr>
          <w:rFonts w:asciiTheme="minorHAnsi" w:eastAsia="Times New Roman" w:hAnsiTheme="minorHAnsi" w:cs="Calibri Light"/>
          <w:b/>
          <w:color w:val="000000"/>
          <w:sz w:val="24"/>
          <w:szCs w:val="24"/>
        </w:rPr>
        <w:t>CONTRATAÇÃO POR MEIO DE REGISTRO DE PREÇO, DE SERVIÇOS DE CHAVEIRO</w:t>
      </w:r>
      <w:r w:rsidR="000965E6">
        <w:rPr>
          <w:rFonts w:asciiTheme="minorHAnsi" w:eastAsia="Times New Roman" w:hAnsiTheme="minorHAnsi" w:cs="Calibri Light"/>
          <w:b/>
          <w:color w:val="000000"/>
          <w:sz w:val="24"/>
          <w:szCs w:val="24"/>
        </w:rPr>
        <w:t>.</w:t>
      </w:r>
    </w:p>
    <w:bookmarkEnd w:id="0"/>
    <w:p w14:paraId="0AAEE3F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26BD783"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2. DA JUSTIFICATIVA PARA A CONTRATAÇÃO</w:t>
      </w:r>
    </w:p>
    <w:p w14:paraId="2E37AE8F"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3EC5625C" w14:textId="4F09594F" w:rsidR="000965E6" w:rsidRPr="000965E6" w:rsidRDefault="000965E6" w:rsidP="000965E6">
      <w:pPr>
        <w:tabs>
          <w:tab w:val="center" w:pos="4252"/>
          <w:tab w:val="right" w:pos="8504"/>
        </w:tabs>
        <w:jc w:val="both"/>
        <w:textAlignment w:val="baseline"/>
        <w:rPr>
          <w:rFonts w:asciiTheme="minorHAnsi" w:eastAsia="Times New Roman" w:hAnsiTheme="minorHAnsi" w:cs="Calibri Light"/>
          <w:color w:val="000000"/>
          <w:sz w:val="24"/>
          <w:szCs w:val="24"/>
        </w:rPr>
      </w:pPr>
      <w:r w:rsidRPr="000965E6">
        <w:rPr>
          <w:rFonts w:asciiTheme="minorHAnsi" w:eastAsia="Times New Roman" w:hAnsiTheme="minorHAnsi" w:cs="Calibri Light"/>
          <w:color w:val="000000"/>
          <w:sz w:val="24"/>
          <w:szCs w:val="24"/>
        </w:rPr>
        <w:t xml:space="preserve">2.1. Faz - se necessária à contratação de serviços de chaveiro devido ao uso intensivo dos prédios públicos que causam frequentes problemas nas fechaduras requerendo serviços especializados para realização de manutenções. Por outro lado, a rotatividade de servidores implica na necessidade de confecção de chaves para acesso ao local de trabalho. Não obstante, veículos apresentam problemas nas suas chaves e/ ou ignições carecendo muitas vezes dos serviços em questão. </w:t>
      </w:r>
    </w:p>
    <w:p w14:paraId="355B2BE1" w14:textId="77777777" w:rsidR="000965E6" w:rsidRPr="000965E6" w:rsidRDefault="000965E6" w:rsidP="000965E6">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sidRPr="000965E6">
        <w:rPr>
          <w:rFonts w:asciiTheme="minorHAnsi" w:eastAsia="Times New Roman" w:hAnsiTheme="minorHAnsi" w:cs="Calibri Light"/>
          <w:color w:val="000000"/>
          <w:sz w:val="24"/>
          <w:szCs w:val="24"/>
        </w:rPr>
        <w:t xml:space="preserve">2.2. A licitação deverá ser global, ou seja, a empresa vencedora deverá realizar todos os serviços licitados.  O julgamento da licitação de forma global justifica-se considerando que um mesmo serviço pode englobar mais de um item dos elencados acima, o que complicaria e atrapalharia a perfeita execução dos serviços, em caso de julgamento por item, já que, para conclusão do todo, poderia haver dependência da intervenção de mais de uma empresa. </w:t>
      </w:r>
    </w:p>
    <w:p w14:paraId="7413E76D"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3. DO DETALHAMENTO DO OBJETO</w:t>
      </w:r>
    </w:p>
    <w:p w14:paraId="3AA22F44"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AFC287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3.1. Visa-se a contratação do objeto na seguinte especificação, quantidade máxima estimada e valores unitários e totais máximos:</w:t>
      </w:r>
    </w:p>
    <w:p w14:paraId="36A9DC4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tbl>
      <w:tblPr>
        <w:tblW w:w="10459" w:type="dxa"/>
        <w:tblInd w:w="28" w:type="dxa"/>
        <w:tblCellMar>
          <w:top w:w="28" w:type="dxa"/>
          <w:left w:w="28" w:type="dxa"/>
          <w:bottom w:w="28" w:type="dxa"/>
          <w:right w:w="28" w:type="dxa"/>
        </w:tblCellMar>
        <w:tblLook w:val="04A0" w:firstRow="1" w:lastRow="0" w:firstColumn="1" w:lastColumn="0" w:noHBand="0" w:noVBand="1"/>
      </w:tblPr>
      <w:tblGrid>
        <w:gridCol w:w="772"/>
        <w:gridCol w:w="715"/>
        <w:gridCol w:w="5286"/>
        <w:gridCol w:w="717"/>
        <w:gridCol w:w="426"/>
        <w:gridCol w:w="1271"/>
        <w:gridCol w:w="1272"/>
      </w:tblGrid>
      <w:tr w:rsidR="00473E3E" w:rsidRPr="005B19A6" w14:paraId="28E552C5" w14:textId="77777777" w:rsidTr="00473E3E">
        <w:tc>
          <w:tcPr>
            <w:tcW w:w="772" w:type="dxa"/>
            <w:tcBorders>
              <w:top w:val="single" w:sz="2" w:space="0" w:color="000000"/>
              <w:left w:val="single" w:sz="2" w:space="0" w:color="000000"/>
              <w:bottom w:val="single" w:sz="2" w:space="0" w:color="000000"/>
            </w:tcBorders>
          </w:tcPr>
          <w:p w14:paraId="0332A4DF"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Lote</w:t>
            </w:r>
          </w:p>
        </w:tc>
        <w:tc>
          <w:tcPr>
            <w:tcW w:w="715" w:type="dxa"/>
            <w:tcBorders>
              <w:top w:val="single" w:sz="2" w:space="0" w:color="000000"/>
              <w:left w:val="single" w:sz="2" w:space="0" w:color="000000"/>
              <w:bottom w:val="single" w:sz="2" w:space="0" w:color="000000"/>
            </w:tcBorders>
          </w:tcPr>
          <w:p w14:paraId="48EBBB6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Item</w:t>
            </w:r>
          </w:p>
        </w:tc>
        <w:tc>
          <w:tcPr>
            <w:tcW w:w="5286" w:type="dxa"/>
            <w:tcBorders>
              <w:top w:val="single" w:sz="2" w:space="0" w:color="000000"/>
              <w:left w:val="single" w:sz="2" w:space="0" w:color="000000"/>
              <w:bottom w:val="single" w:sz="2" w:space="0" w:color="000000"/>
            </w:tcBorders>
          </w:tcPr>
          <w:p w14:paraId="168147B3"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Descrição</w:t>
            </w:r>
          </w:p>
        </w:tc>
        <w:tc>
          <w:tcPr>
            <w:tcW w:w="717" w:type="dxa"/>
            <w:tcBorders>
              <w:top w:val="single" w:sz="2" w:space="0" w:color="000000"/>
              <w:left w:val="single" w:sz="2" w:space="0" w:color="000000"/>
              <w:bottom w:val="single" w:sz="2" w:space="0" w:color="000000"/>
            </w:tcBorders>
          </w:tcPr>
          <w:p w14:paraId="78A84A02" w14:textId="77777777" w:rsidR="00473E3E" w:rsidRPr="005B19A6" w:rsidRDefault="00473E3E" w:rsidP="004243FE">
            <w:pPr>
              <w:pStyle w:val="Contedodatabela"/>
              <w:jc w:val="center"/>
              <w:rPr>
                <w:rFonts w:asciiTheme="minorHAnsi" w:hAnsiTheme="minorHAnsi"/>
                <w:color w:val="000000" w:themeColor="text1"/>
              </w:rPr>
            </w:pPr>
            <w:proofErr w:type="spellStart"/>
            <w:r w:rsidRPr="005B19A6">
              <w:rPr>
                <w:rFonts w:asciiTheme="minorHAnsi" w:hAnsiTheme="minorHAnsi"/>
                <w:color w:val="000000" w:themeColor="text1"/>
              </w:rPr>
              <w:t>Qtd</w:t>
            </w:r>
            <w:proofErr w:type="spellEnd"/>
          </w:p>
        </w:tc>
        <w:tc>
          <w:tcPr>
            <w:tcW w:w="426" w:type="dxa"/>
            <w:tcBorders>
              <w:top w:val="single" w:sz="2" w:space="0" w:color="000000"/>
              <w:left w:val="single" w:sz="2" w:space="0" w:color="000000"/>
              <w:bottom w:val="single" w:sz="2" w:space="0" w:color="000000"/>
            </w:tcBorders>
          </w:tcPr>
          <w:p w14:paraId="6B2C207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top w:val="single" w:sz="2" w:space="0" w:color="000000"/>
              <w:left w:val="single" w:sz="2" w:space="0" w:color="000000"/>
              <w:bottom w:val="single" w:sz="2" w:space="0" w:color="000000"/>
            </w:tcBorders>
          </w:tcPr>
          <w:p w14:paraId="16E66B3F"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V. Unit R$</w:t>
            </w:r>
          </w:p>
        </w:tc>
        <w:tc>
          <w:tcPr>
            <w:tcW w:w="1272" w:type="dxa"/>
            <w:tcBorders>
              <w:top w:val="single" w:sz="2" w:space="0" w:color="000000"/>
              <w:left w:val="single" w:sz="2" w:space="0" w:color="000000"/>
              <w:bottom w:val="single" w:sz="2" w:space="0" w:color="000000"/>
              <w:right w:val="single" w:sz="2" w:space="0" w:color="000000"/>
            </w:tcBorders>
          </w:tcPr>
          <w:p w14:paraId="20AD06A9"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V. Total R$</w:t>
            </w:r>
          </w:p>
        </w:tc>
      </w:tr>
      <w:tr w:rsidR="00473E3E" w:rsidRPr="005B19A6" w14:paraId="683AA5D3" w14:textId="77777777" w:rsidTr="00473E3E">
        <w:tc>
          <w:tcPr>
            <w:tcW w:w="772" w:type="dxa"/>
            <w:tcBorders>
              <w:left w:val="single" w:sz="2" w:space="0" w:color="000000"/>
              <w:bottom w:val="single" w:sz="2" w:space="0" w:color="000000"/>
            </w:tcBorders>
          </w:tcPr>
          <w:p w14:paraId="56F3BD56"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5FB37CDC"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5286" w:type="dxa"/>
            <w:tcBorders>
              <w:left w:val="single" w:sz="2" w:space="0" w:color="000000"/>
              <w:bottom w:val="single" w:sz="2" w:space="0" w:color="000000"/>
            </w:tcBorders>
          </w:tcPr>
          <w:p w14:paraId="03C9E974"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cilindro de fechadura de armário/arquivo de aço (incluso peça e acessórios) - CATSER 5436</w:t>
            </w:r>
          </w:p>
        </w:tc>
        <w:tc>
          <w:tcPr>
            <w:tcW w:w="717" w:type="dxa"/>
            <w:tcBorders>
              <w:left w:val="single" w:sz="2" w:space="0" w:color="000000"/>
              <w:bottom w:val="single" w:sz="2" w:space="0" w:color="000000"/>
            </w:tcBorders>
          </w:tcPr>
          <w:p w14:paraId="740DBF56"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40</w:t>
            </w:r>
          </w:p>
        </w:tc>
        <w:tc>
          <w:tcPr>
            <w:tcW w:w="426" w:type="dxa"/>
            <w:tcBorders>
              <w:left w:val="single" w:sz="2" w:space="0" w:color="000000"/>
              <w:bottom w:val="single" w:sz="2" w:space="0" w:color="000000"/>
            </w:tcBorders>
          </w:tcPr>
          <w:p w14:paraId="4E7228EC"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0C98C81E"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71,2400</w:t>
            </w:r>
          </w:p>
        </w:tc>
        <w:tc>
          <w:tcPr>
            <w:tcW w:w="1272" w:type="dxa"/>
            <w:tcBorders>
              <w:left w:val="single" w:sz="2" w:space="0" w:color="000000"/>
              <w:bottom w:val="single" w:sz="2" w:space="0" w:color="000000"/>
              <w:right w:val="single" w:sz="2" w:space="0" w:color="000000"/>
            </w:tcBorders>
          </w:tcPr>
          <w:p w14:paraId="5C41ED54"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2.849,6000</w:t>
            </w:r>
          </w:p>
        </w:tc>
      </w:tr>
      <w:tr w:rsidR="00473E3E" w:rsidRPr="005B19A6" w14:paraId="46A0DA14" w14:textId="77777777" w:rsidTr="00473E3E">
        <w:tc>
          <w:tcPr>
            <w:tcW w:w="772" w:type="dxa"/>
            <w:tcBorders>
              <w:left w:val="single" w:sz="2" w:space="0" w:color="000000"/>
              <w:bottom w:val="single" w:sz="2" w:space="0" w:color="000000"/>
            </w:tcBorders>
          </w:tcPr>
          <w:p w14:paraId="559CC2C6"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79E90F6D"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w:t>
            </w:r>
          </w:p>
        </w:tc>
        <w:tc>
          <w:tcPr>
            <w:tcW w:w="5286" w:type="dxa"/>
            <w:tcBorders>
              <w:left w:val="single" w:sz="2" w:space="0" w:color="000000"/>
              <w:bottom w:val="single" w:sz="2" w:space="0" w:color="000000"/>
            </w:tcBorders>
          </w:tcPr>
          <w:p w14:paraId="7D01BF35"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cilindro de fechadura simples  (incluso peça e acessórios) - CATSER 5436</w:t>
            </w:r>
          </w:p>
        </w:tc>
        <w:tc>
          <w:tcPr>
            <w:tcW w:w="717" w:type="dxa"/>
            <w:tcBorders>
              <w:left w:val="single" w:sz="2" w:space="0" w:color="000000"/>
              <w:bottom w:val="single" w:sz="2" w:space="0" w:color="000000"/>
            </w:tcBorders>
          </w:tcPr>
          <w:p w14:paraId="471142C6"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40</w:t>
            </w:r>
          </w:p>
        </w:tc>
        <w:tc>
          <w:tcPr>
            <w:tcW w:w="426" w:type="dxa"/>
            <w:tcBorders>
              <w:left w:val="single" w:sz="2" w:space="0" w:color="000000"/>
              <w:bottom w:val="single" w:sz="2" w:space="0" w:color="000000"/>
            </w:tcBorders>
          </w:tcPr>
          <w:p w14:paraId="7C3B7CC5"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112E7F6A"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87,6000</w:t>
            </w:r>
          </w:p>
        </w:tc>
        <w:tc>
          <w:tcPr>
            <w:tcW w:w="1272" w:type="dxa"/>
            <w:tcBorders>
              <w:left w:val="single" w:sz="2" w:space="0" w:color="000000"/>
              <w:bottom w:val="single" w:sz="2" w:space="0" w:color="000000"/>
              <w:right w:val="single" w:sz="2" w:space="0" w:color="000000"/>
            </w:tcBorders>
          </w:tcPr>
          <w:p w14:paraId="3FDAC413"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3.504,0000</w:t>
            </w:r>
          </w:p>
        </w:tc>
      </w:tr>
      <w:tr w:rsidR="00473E3E" w:rsidRPr="005B19A6" w14:paraId="4E3FD31B" w14:textId="77777777" w:rsidTr="00473E3E">
        <w:tc>
          <w:tcPr>
            <w:tcW w:w="772" w:type="dxa"/>
            <w:tcBorders>
              <w:left w:val="single" w:sz="2" w:space="0" w:color="000000"/>
              <w:bottom w:val="single" w:sz="2" w:space="0" w:color="000000"/>
            </w:tcBorders>
          </w:tcPr>
          <w:p w14:paraId="25CA1689"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54CF3B0B"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w:t>
            </w:r>
          </w:p>
        </w:tc>
        <w:tc>
          <w:tcPr>
            <w:tcW w:w="5286" w:type="dxa"/>
            <w:tcBorders>
              <w:left w:val="single" w:sz="2" w:space="0" w:color="000000"/>
              <w:bottom w:val="single" w:sz="2" w:space="0" w:color="000000"/>
            </w:tcBorders>
          </w:tcPr>
          <w:p w14:paraId="2D18F475"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cilindro de fechadura modelo colonial - CATSER 5436</w:t>
            </w:r>
          </w:p>
        </w:tc>
        <w:tc>
          <w:tcPr>
            <w:tcW w:w="717" w:type="dxa"/>
            <w:tcBorders>
              <w:left w:val="single" w:sz="2" w:space="0" w:color="000000"/>
              <w:bottom w:val="single" w:sz="2" w:space="0" w:color="000000"/>
            </w:tcBorders>
          </w:tcPr>
          <w:p w14:paraId="3166EFB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426" w:type="dxa"/>
            <w:tcBorders>
              <w:left w:val="single" w:sz="2" w:space="0" w:color="000000"/>
              <w:bottom w:val="single" w:sz="2" w:space="0" w:color="000000"/>
            </w:tcBorders>
          </w:tcPr>
          <w:p w14:paraId="550716B2"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0BFE94FE"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104,5100</w:t>
            </w:r>
          </w:p>
        </w:tc>
        <w:tc>
          <w:tcPr>
            <w:tcW w:w="1272" w:type="dxa"/>
            <w:tcBorders>
              <w:left w:val="single" w:sz="2" w:space="0" w:color="000000"/>
              <w:bottom w:val="single" w:sz="2" w:space="0" w:color="000000"/>
              <w:right w:val="single" w:sz="2" w:space="0" w:color="000000"/>
            </w:tcBorders>
          </w:tcPr>
          <w:p w14:paraId="40A67E15"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1.045,1000</w:t>
            </w:r>
          </w:p>
        </w:tc>
      </w:tr>
      <w:tr w:rsidR="00473E3E" w:rsidRPr="005B19A6" w14:paraId="1A709E64" w14:textId="77777777" w:rsidTr="00473E3E">
        <w:tc>
          <w:tcPr>
            <w:tcW w:w="772" w:type="dxa"/>
            <w:tcBorders>
              <w:left w:val="single" w:sz="2" w:space="0" w:color="000000"/>
              <w:bottom w:val="single" w:sz="2" w:space="0" w:color="000000"/>
            </w:tcBorders>
          </w:tcPr>
          <w:p w14:paraId="6D477831"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69DADBD9"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w:t>
            </w:r>
          </w:p>
        </w:tc>
        <w:tc>
          <w:tcPr>
            <w:tcW w:w="5286" w:type="dxa"/>
            <w:tcBorders>
              <w:left w:val="single" w:sz="2" w:space="0" w:color="000000"/>
              <w:bottom w:val="single" w:sz="2" w:space="0" w:color="000000"/>
            </w:tcBorders>
          </w:tcPr>
          <w:p w14:paraId="0C30F65E"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Controle manual para portão eletrônico com codificação  (incluso peça e acessórios) - CATSER 5436</w:t>
            </w:r>
          </w:p>
        </w:tc>
        <w:tc>
          <w:tcPr>
            <w:tcW w:w="717" w:type="dxa"/>
            <w:tcBorders>
              <w:left w:val="single" w:sz="2" w:space="0" w:color="000000"/>
              <w:bottom w:val="single" w:sz="2" w:space="0" w:color="000000"/>
            </w:tcBorders>
          </w:tcPr>
          <w:p w14:paraId="4D68222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426" w:type="dxa"/>
            <w:tcBorders>
              <w:left w:val="single" w:sz="2" w:space="0" w:color="000000"/>
              <w:bottom w:val="single" w:sz="2" w:space="0" w:color="000000"/>
            </w:tcBorders>
          </w:tcPr>
          <w:p w14:paraId="2EF3203D"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4028977B"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65,3600</w:t>
            </w:r>
          </w:p>
        </w:tc>
        <w:tc>
          <w:tcPr>
            <w:tcW w:w="1272" w:type="dxa"/>
            <w:tcBorders>
              <w:left w:val="single" w:sz="2" w:space="0" w:color="000000"/>
              <w:bottom w:val="single" w:sz="2" w:space="0" w:color="000000"/>
              <w:right w:val="single" w:sz="2" w:space="0" w:color="000000"/>
            </w:tcBorders>
          </w:tcPr>
          <w:p w14:paraId="704822EC"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653,6000</w:t>
            </w:r>
          </w:p>
        </w:tc>
      </w:tr>
      <w:tr w:rsidR="00473E3E" w:rsidRPr="005B19A6" w14:paraId="32CA92A7" w14:textId="77777777" w:rsidTr="00473E3E">
        <w:tc>
          <w:tcPr>
            <w:tcW w:w="772" w:type="dxa"/>
            <w:tcBorders>
              <w:left w:val="single" w:sz="2" w:space="0" w:color="000000"/>
              <w:bottom w:val="single" w:sz="2" w:space="0" w:color="000000"/>
            </w:tcBorders>
          </w:tcPr>
          <w:p w14:paraId="586BDB56"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3CCA5213"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5</w:t>
            </w:r>
          </w:p>
        </w:tc>
        <w:tc>
          <w:tcPr>
            <w:tcW w:w="5286" w:type="dxa"/>
            <w:tcBorders>
              <w:left w:val="single" w:sz="2" w:space="0" w:color="000000"/>
              <w:bottom w:val="single" w:sz="2" w:space="0" w:color="000000"/>
            </w:tcBorders>
          </w:tcPr>
          <w:p w14:paraId="38BB88F5"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automotiva codificada carro popular - CATSER 5436</w:t>
            </w:r>
          </w:p>
        </w:tc>
        <w:tc>
          <w:tcPr>
            <w:tcW w:w="717" w:type="dxa"/>
            <w:tcBorders>
              <w:left w:val="single" w:sz="2" w:space="0" w:color="000000"/>
              <w:bottom w:val="single" w:sz="2" w:space="0" w:color="000000"/>
            </w:tcBorders>
          </w:tcPr>
          <w:p w14:paraId="0D81E19E"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426" w:type="dxa"/>
            <w:tcBorders>
              <w:left w:val="single" w:sz="2" w:space="0" w:color="000000"/>
              <w:bottom w:val="single" w:sz="2" w:space="0" w:color="000000"/>
            </w:tcBorders>
          </w:tcPr>
          <w:p w14:paraId="4AB9303B"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3D7C2C5D"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218,8300</w:t>
            </w:r>
          </w:p>
        </w:tc>
        <w:tc>
          <w:tcPr>
            <w:tcW w:w="1272" w:type="dxa"/>
            <w:tcBorders>
              <w:left w:val="single" w:sz="2" w:space="0" w:color="000000"/>
              <w:bottom w:val="single" w:sz="2" w:space="0" w:color="000000"/>
              <w:right w:val="single" w:sz="2" w:space="0" w:color="000000"/>
            </w:tcBorders>
          </w:tcPr>
          <w:p w14:paraId="5FBEB8F6"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2.188,3000</w:t>
            </w:r>
          </w:p>
        </w:tc>
      </w:tr>
      <w:tr w:rsidR="00473E3E" w:rsidRPr="005B19A6" w14:paraId="0CA66721" w14:textId="77777777" w:rsidTr="00473E3E">
        <w:tc>
          <w:tcPr>
            <w:tcW w:w="772" w:type="dxa"/>
            <w:tcBorders>
              <w:left w:val="single" w:sz="2" w:space="0" w:color="000000"/>
              <w:bottom w:val="single" w:sz="2" w:space="0" w:color="000000"/>
            </w:tcBorders>
          </w:tcPr>
          <w:p w14:paraId="74CB2574"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3068D8F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6</w:t>
            </w:r>
          </w:p>
        </w:tc>
        <w:tc>
          <w:tcPr>
            <w:tcW w:w="5286" w:type="dxa"/>
            <w:tcBorders>
              <w:left w:val="single" w:sz="2" w:space="0" w:color="000000"/>
              <w:bottom w:val="single" w:sz="2" w:space="0" w:color="000000"/>
            </w:tcBorders>
          </w:tcPr>
          <w:p w14:paraId="41583F17"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automotiva pantográfico codificada - CATSER 5436</w:t>
            </w:r>
          </w:p>
        </w:tc>
        <w:tc>
          <w:tcPr>
            <w:tcW w:w="717" w:type="dxa"/>
            <w:tcBorders>
              <w:left w:val="single" w:sz="2" w:space="0" w:color="000000"/>
              <w:bottom w:val="single" w:sz="2" w:space="0" w:color="000000"/>
            </w:tcBorders>
          </w:tcPr>
          <w:p w14:paraId="71793A82"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426" w:type="dxa"/>
            <w:tcBorders>
              <w:left w:val="single" w:sz="2" w:space="0" w:color="000000"/>
              <w:bottom w:val="single" w:sz="2" w:space="0" w:color="000000"/>
            </w:tcBorders>
          </w:tcPr>
          <w:p w14:paraId="52C66F4F"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21A8FAB3"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258,1800</w:t>
            </w:r>
          </w:p>
        </w:tc>
        <w:tc>
          <w:tcPr>
            <w:tcW w:w="1272" w:type="dxa"/>
            <w:tcBorders>
              <w:left w:val="single" w:sz="2" w:space="0" w:color="000000"/>
              <w:bottom w:val="single" w:sz="2" w:space="0" w:color="000000"/>
              <w:right w:val="single" w:sz="2" w:space="0" w:color="000000"/>
            </w:tcBorders>
          </w:tcPr>
          <w:p w14:paraId="6AA66610"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2.581,8000</w:t>
            </w:r>
          </w:p>
        </w:tc>
      </w:tr>
      <w:tr w:rsidR="00473E3E" w:rsidRPr="005B19A6" w14:paraId="7BC5F8EE" w14:textId="77777777" w:rsidTr="00473E3E">
        <w:tc>
          <w:tcPr>
            <w:tcW w:w="772" w:type="dxa"/>
            <w:tcBorders>
              <w:left w:val="single" w:sz="2" w:space="0" w:color="000000"/>
              <w:bottom w:val="single" w:sz="2" w:space="0" w:color="000000"/>
            </w:tcBorders>
          </w:tcPr>
          <w:p w14:paraId="33D972D2"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3816BCCE"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7</w:t>
            </w:r>
          </w:p>
        </w:tc>
        <w:tc>
          <w:tcPr>
            <w:tcW w:w="5286" w:type="dxa"/>
            <w:tcBorders>
              <w:left w:val="single" w:sz="2" w:space="0" w:color="000000"/>
              <w:bottom w:val="single" w:sz="2" w:space="0" w:color="000000"/>
            </w:tcBorders>
          </w:tcPr>
          <w:p w14:paraId="5B55EE7F"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automotiva sem chip - CATSER 5436</w:t>
            </w:r>
          </w:p>
        </w:tc>
        <w:tc>
          <w:tcPr>
            <w:tcW w:w="717" w:type="dxa"/>
            <w:tcBorders>
              <w:left w:val="single" w:sz="2" w:space="0" w:color="000000"/>
              <w:bottom w:val="single" w:sz="2" w:space="0" w:color="000000"/>
            </w:tcBorders>
          </w:tcPr>
          <w:p w14:paraId="0AAB58CE"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426" w:type="dxa"/>
            <w:tcBorders>
              <w:left w:val="single" w:sz="2" w:space="0" w:color="000000"/>
              <w:bottom w:val="single" w:sz="2" w:space="0" w:color="000000"/>
            </w:tcBorders>
          </w:tcPr>
          <w:p w14:paraId="6A7A8211"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78DCBEF5"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63,1200</w:t>
            </w:r>
          </w:p>
        </w:tc>
        <w:tc>
          <w:tcPr>
            <w:tcW w:w="1272" w:type="dxa"/>
            <w:tcBorders>
              <w:left w:val="single" w:sz="2" w:space="0" w:color="000000"/>
              <w:bottom w:val="single" w:sz="2" w:space="0" w:color="000000"/>
              <w:right w:val="single" w:sz="2" w:space="0" w:color="000000"/>
            </w:tcBorders>
          </w:tcPr>
          <w:p w14:paraId="4796B5B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631,2000</w:t>
            </w:r>
          </w:p>
        </w:tc>
      </w:tr>
      <w:tr w:rsidR="00473E3E" w:rsidRPr="005B19A6" w14:paraId="569E9FB5" w14:textId="77777777" w:rsidTr="00473E3E">
        <w:tc>
          <w:tcPr>
            <w:tcW w:w="772" w:type="dxa"/>
            <w:tcBorders>
              <w:left w:val="single" w:sz="2" w:space="0" w:color="000000"/>
              <w:bottom w:val="single" w:sz="2" w:space="0" w:color="000000"/>
            </w:tcBorders>
          </w:tcPr>
          <w:p w14:paraId="13166B6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lastRenderedPageBreak/>
              <w:t>1</w:t>
            </w:r>
          </w:p>
        </w:tc>
        <w:tc>
          <w:tcPr>
            <w:tcW w:w="715" w:type="dxa"/>
            <w:tcBorders>
              <w:left w:val="single" w:sz="2" w:space="0" w:color="000000"/>
              <w:bottom w:val="single" w:sz="2" w:space="0" w:color="000000"/>
            </w:tcBorders>
          </w:tcPr>
          <w:p w14:paraId="5E230916"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8</w:t>
            </w:r>
          </w:p>
        </w:tc>
        <w:tc>
          <w:tcPr>
            <w:tcW w:w="5286" w:type="dxa"/>
            <w:tcBorders>
              <w:left w:val="single" w:sz="2" w:space="0" w:color="000000"/>
              <w:bottom w:val="single" w:sz="2" w:space="0" w:color="000000"/>
            </w:tcBorders>
          </w:tcPr>
          <w:p w14:paraId="01207374"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codificada modelo canivete - CATSER 5436</w:t>
            </w:r>
          </w:p>
        </w:tc>
        <w:tc>
          <w:tcPr>
            <w:tcW w:w="717" w:type="dxa"/>
            <w:tcBorders>
              <w:left w:val="single" w:sz="2" w:space="0" w:color="000000"/>
              <w:bottom w:val="single" w:sz="2" w:space="0" w:color="000000"/>
            </w:tcBorders>
          </w:tcPr>
          <w:p w14:paraId="54F9D02D"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426" w:type="dxa"/>
            <w:tcBorders>
              <w:left w:val="single" w:sz="2" w:space="0" w:color="000000"/>
              <w:bottom w:val="single" w:sz="2" w:space="0" w:color="000000"/>
            </w:tcBorders>
          </w:tcPr>
          <w:p w14:paraId="0EB4408B"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341CCC8B"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734,9900</w:t>
            </w:r>
          </w:p>
        </w:tc>
        <w:tc>
          <w:tcPr>
            <w:tcW w:w="1272" w:type="dxa"/>
            <w:tcBorders>
              <w:left w:val="single" w:sz="2" w:space="0" w:color="000000"/>
              <w:bottom w:val="single" w:sz="2" w:space="0" w:color="000000"/>
              <w:right w:val="single" w:sz="2" w:space="0" w:color="000000"/>
            </w:tcBorders>
          </w:tcPr>
          <w:p w14:paraId="4FDFC53D"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7.349,9000</w:t>
            </w:r>
          </w:p>
        </w:tc>
      </w:tr>
      <w:tr w:rsidR="00473E3E" w:rsidRPr="005B19A6" w14:paraId="3FEC2590" w14:textId="77777777" w:rsidTr="00473E3E">
        <w:tc>
          <w:tcPr>
            <w:tcW w:w="772" w:type="dxa"/>
            <w:tcBorders>
              <w:left w:val="single" w:sz="2" w:space="0" w:color="000000"/>
              <w:bottom w:val="single" w:sz="2" w:space="0" w:color="000000"/>
            </w:tcBorders>
          </w:tcPr>
          <w:p w14:paraId="283C117E"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2377E3D2"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9</w:t>
            </w:r>
          </w:p>
        </w:tc>
        <w:tc>
          <w:tcPr>
            <w:tcW w:w="5286" w:type="dxa"/>
            <w:tcBorders>
              <w:left w:val="single" w:sz="2" w:space="0" w:color="000000"/>
              <w:bottom w:val="single" w:sz="2" w:space="0" w:color="000000"/>
            </w:tcBorders>
          </w:tcPr>
          <w:p w14:paraId="496BA8FC"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de moto - CATSER 5436</w:t>
            </w:r>
          </w:p>
        </w:tc>
        <w:tc>
          <w:tcPr>
            <w:tcW w:w="717" w:type="dxa"/>
            <w:tcBorders>
              <w:left w:val="single" w:sz="2" w:space="0" w:color="000000"/>
              <w:bottom w:val="single" w:sz="2" w:space="0" w:color="000000"/>
            </w:tcBorders>
          </w:tcPr>
          <w:p w14:paraId="423EA024"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426" w:type="dxa"/>
            <w:tcBorders>
              <w:left w:val="single" w:sz="2" w:space="0" w:color="000000"/>
              <w:bottom w:val="single" w:sz="2" w:space="0" w:color="000000"/>
            </w:tcBorders>
          </w:tcPr>
          <w:p w14:paraId="779261B0"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45BA8A42"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50,9700</w:t>
            </w:r>
          </w:p>
        </w:tc>
        <w:tc>
          <w:tcPr>
            <w:tcW w:w="1272" w:type="dxa"/>
            <w:tcBorders>
              <w:left w:val="single" w:sz="2" w:space="0" w:color="000000"/>
              <w:bottom w:val="single" w:sz="2" w:space="0" w:color="000000"/>
              <w:right w:val="single" w:sz="2" w:space="0" w:color="000000"/>
            </w:tcBorders>
          </w:tcPr>
          <w:p w14:paraId="2056E06B"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509,7000</w:t>
            </w:r>
          </w:p>
        </w:tc>
      </w:tr>
      <w:tr w:rsidR="00473E3E" w:rsidRPr="005B19A6" w14:paraId="1B6B42C3" w14:textId="77777777" w:rsidTr="00473E3E">
        <w:tc>
          <w:tcPr>
            <w:tcW w:w="772" w:type="dxa"/>
            <w:tcBorders>
              <w:left w:val="single" w:sz="2" w:space="0" w:color="000000"/>
              <w:bottom w:val="single" w:sz="2" w:space="0" w:color="000000"/>
            </w:tcBorders>
          </w:tcPr>
          <w:p w14:paraId="3660644E"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2AF4DA48"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5286" w:type="dxa"/>
            <w:tcBorders>
              <w:left w:val="single" w:sz="2" w:space="0" w:color="000000"/>
              <w:bottom w:val="single" w:sz="2" w:space="0" w:color="000000"/>
            </w:tcBorders>
          </w:tcPr>
          <w:p w14:paraId="0E66BCBF"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 xml:space="preserve">Cópia de chave </w:t>
            </w:r>
            <w:proofErr w:type="spellStart"/>
            <w:r w:rsidRPr="005B19A6">
              <w:rPr>
                <w:rFonts w:asciiTheme="minorHAnsi" w:hAnsiTheme="minorHAnsi"/>
                <w:color w:val="000000" w:themeColor="text1"/>
              </w:rPr>
              <w:t>gorje</w:t>
            </w:r>
            <w:proofErr w:type="spellEnd"/>
            <w:r w:rsidRPr="005B19A6">
              <w:rPr>
                <w:rFonts w:asciiTheme="minorHAnsi" w:hAnsiTheme="minorHAnsi"/>
                <w:color w:val="000000" w:themeColor="text1"/>
              </w:rPr>
              <w:t xml:space="preserve"> - CATSER 5436</w:t>
            </w:r>
          </w:p>
        </w:tc>
        <w:tc>
          <w:tcPr>
            <w:tcW w:w="717" w:type="dxa"/>
            <w:tcBorders>
              <w:left w:val="single" w:sz="2" w:space="0" w:color="000000"/>
              <w:bottom w:val="single" w:sz="2" w:space="0" w:color="000000"/>
            </w:tcBorders>
          </w:tcPr>
          <w:p w14:paraId="1663B4E5"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80</w:t>
            </w:r>
          </w:p>
        </w:tc>
        <w:tc>
          <w:tcPr>
            <w:tcW w:w="426" w:type="dxa"/>
            <w:tcBorders>
              <w:left w:val="single" w:sz="2" w:space="0" w:color="000000"/>
              <w:bottom w:val="single" w:sz="2" w:space="0" w:color="000000"/>
            </w:tcBorders>
          </w:tcPr>
          <w:p w14:paraId="0A1F6FF0"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73160D3F"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31,0000</w:t>
            </w:r>
          </w:p>
        </w:tc>
        <w:tc>
          <w:tcPr>
            <w:tcW w:w="1272" w:type="dxa"/>
            <w:tcBorders>
              <w:left w:val="single" w:sz="2" w:space="0" w:color="000000"/>
              <w:bottom w:val="single" w:sz="2" w:space="0" w:color="000000"/>
              <w:right w:val="single" w:sz="2" w:space="0" w:color="000000"/>
            </w:tcBorders>
          </w:tcPr>
          <w:p w14:paraId="30071988"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2.480,0000</w:t>
            </w:r>
          </w:p>
        </w:tc>
      </w:tr>
      <w:tr w:rsidR="00473E3E" w:rsidRPr="005B19A6" w14:paraId="36A7E605" w14:textId="77777777" w:rsidTr="00473E3E">
        <w:tc>
          <w:tcPr>
            <w:tcW w:w="772" w:type="dxa"/>
            <w:tcBorders>
              <w:left w:val="single" w:sz="2" w:space="0" w:color="000000"/>
              <w:bottom w:val="single" w:sz="2" w:space="0" w:color="000000"/>
            </w:tcBorders>
          </w:tcPr>
          <w:p w14:paraId="27D39D05"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7C3BA06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11</w:t>
            </w:r>
          </w:p>
        </w:tc>
        <w:tc>
          <w:tcPr>
            <w:tcW w:w="5286" w:type="dxa"/>
            <w:tcBorders>
              <w:left w:val="single" w:sz="2" w:space="0" w:color="000000"/>
              <w:bottom w:val="single" w:sz="2" w:space="0" w:color="000000"/>
            </w:tcBorders>
          </w:tcPr>
          <w:p w14:paraId="16859C96"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arquivo corte duplo - CATSER 5436</w:t>
            </w:r>
          </w:p>
        </w:tc>
        <w:tc>
          <w:tcPr>
            <w:tcW w:w="717" w:type="dxa"/>
            <w:tcBorders>
              <w:left w:val="single" w:sz="2" w:space="0" w:color="000000"/>
              <w:bottom w:val="single" w:sz="2" w:space="0" w:color="000000"/>
            </w:tcBorders>
          </w:tcPr>
          <w:p w14:paraId="1ED4E210"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426" w:type="dxa"/>
            <w:tcBorders>
              <w:left w:val="single" w:sz="2" w:space="0" w:color="000000"/>
              <w:bottom w:val="single" w:sz="2" w:space="0" w:color="000000"/>
            </w:tcBorders>
          </w:tcPr>
          <w:p w14:paraId="67F142CC"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2D9C74C9"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38,3500</w:t>
            </w:r>
          </w:p>
        </w:tc>
        <w:tc>
          <w:tcPr>
            <w:tcW w:w="1272" w:type="dxa"/>
            <w:tcBorders>
              <w:left w:val="single" w:sz="2" w:space="0" w:color="000000"/>
              <w:bottom w:val="single" w:sz="2" w:space="0" w:color="000000"/>
              <w:right w:val="single" w:sz="2" w:space="0" w:color="000000"/>
            </w:tcBorders>
          </w:tcPr>
          <w:p w14:paraId="6639135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383,5000</w:t>
            </w:r>
          </w:p>
        </w:tc>
      </w:tr>
      <w:tr w:rsidR="00473E3E" w:rsidRPr="005B19A6" w14:paraId="300C0FAB" w14:textId="77777777" w:rsidTr="00473E3E">
        <w:tc>
          <w:tcPr>
            <w:tcW w:w="772" w:type="dxa"/>
            <w:tcBorders>
              <w:left w:val="single" w:sz="2" w:space="0" w:color="000000"/>
              <w:bottom w:val="single" w:sz="2" w:space="0" w:color="000000"/>
            </w:tcBorders>
          </w:tcPr>
          <w:p w14:paraId="6A4EE225"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6F468A71"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12</w:t>
            </w:r>
          </w:p>
        </w:tc>
        <w:tc>
          <w:tcPr>
            <w:tcW w:w="5286" w:type="dxa"/>
            <w:tcBorders>
              <w:left w:val="single" w:sz="2" w:space="0" w:color="000000"/>
              <w:bottom w:val="single" w:sz="2" w:space="0" w:color="000000"/>
            </w:tcBorders>
          </w:tcPr>
          <w:p w14:paraId="003A0B90"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tetra - CATSER 5436</w:t>
            </w:r>
          </w:p>
        </w:tc>
        <w:tc>
          <w:tcPr>
            <w:tcW w:w="717" w:type="dxa"/>
            <w:tcBorders>
              <w:left w:val="single" w:sz="2" w:space="0" w:color="000000"/>
              <w:bottom w:val="single" w:sz="2" w:space="0" w:color="000000"/>
            </w:tcBorders>
          </w:tcPr>
          <w:p w14:paraId="4DDA4630"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40</w:t>
            </w:r>
          </w:p>
        </w:tc>
        <w:tc>
          <w:tcPr>
            <w:tcW w:w="426" w:type="dxa"/>
            <w:tcBorders>
              <w:left w:val="single" w:sz="2" w:space="0" w:color="000000"/>
              <w:bottom w:val="single" w:sz="2" w:space="0" w:color="000000"/>
            </w:tcBorders>
          </w:tcPr>
          <w:p w14:paraId="49C3861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6CFC02BC"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36,4100</w:t>
            </w:r>
          </w:p>
        </w:tc>
        <w:tc>
          <w:tcPr>
            <w:tcW w:w="1272" w:type="dxa"/>
            <w:tcBorders>
              <w:left w:val="single" w:sz="2" w:space="0" w:color="000000"/>
              <w:bottom w:val="single" w:sz="2" w:space="0" w:color="000000"/>
              <w:right w:val="single" w:sz="2" w:space="0" w:color="000000"/>
            </w:tcBorders>
          </w:tcPr>
          <w:p w14:paraId="1B01D318"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1.456,4000</w:t>
            </w:r>
          </w:p>
        </w:tc>
      </w:tr>
      <w:tr w:rsidR="00473E3E" w:rsidRPr="005B19A6" w14:paraId="714348BF" w14:textId="77777777" w:rsidTr="00473E3E">
        <w:tc>
          <w:tcPr>
            <w:tcW w:w="772" w:type="dxa"/>
            <w:tcBorders>
              <w:left w:val="single" w:sz="2" w:space="0" w:color="000000"/>
              <w:bottom w:val="single" w:sz="2" w:space="0" w:color="000000"/>
            </w:tcBorders>
          </w:tcPr>
          <w:p w14:paraId="7E959795"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4BE518A1"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13</w:t>
            </w:r>
          </w:p>
        </w:tc>
        <w:tc>
          <w:tcPr>
            <w:tcW w:w="5286" w:type="dxa"/>
            <w:tcBorders>
              <w:left w:val="single" w:sz="2" w:space="0" w:color="000000"/>
              <w:bottom w:val="single" w:sz="2" w:space="0" w:color="000000"/>
            </w:tcBorders>
          </w:tcPr>
          <w:p w14:paraId="2EEEA8BD"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 xml:space="preserve">Cópia de chave </w:t>
            </w:r>
            <w:proofErr w:type="spellStart"/>
            <w:r w:rsidRPr="005B19A6">
              <w:rPr>
                <w:rFonts w:asciiTheme="minorHAnsi" w:hAnsiTheme="minorHAnsi"/>
                <w:color w:val="000000" w:themeColor="text1"/>
              </w:rPr>
              <w:t>yale</w:t>
            </w:r>
            <w:proofErr w:type="spellEnd"/>
            <w:r w:rsidRPr="005B19A6">
              <w:rPr>
                <w:rFonts w:asciiTheme="minorHAnsi" w:hAnsiTheme="minorHAnsi"/>
                <w:color w:val="000000" w:themeColor="text1"/>
              </w:rPr>
              <w:t xml:space="preserve"> (comum) - CATSER 5436</w:t>
            </w:r>
          </w:p>
        </w:tc>
        <w:tc>
          <w:tcPr>
            <w:tcW w:w="717" w:type="dxa"/>
            <w:tcBorders>
              <w:left w:val="single" w:sz="2" w:space="0" w:color="000000"/>
              <w:bottom w:val="single" w:sz="2" w:space="0" w:color="000000"/>
            </w:tcBorders>
          </w:tcPr>
          <w:p w14:paraId="14CC22BE"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150</w:t>
            </w:r>
          </w:p>
        </w:tc>
        <w:tc>
          <w:tcPr>
            <w:tcW w:w="426" w:type="dxa"/>
            <w:tcBorders>
              <w:left w:val="single" w:sz="2" w:space="0" w:color="000000"/>
              <w:bottom w:val="single" w:sz="2" w:space="0" w:color="000000"/>
            </w:tcBorders>
          </w:tcPr>
          <w:p w14:paraId="765DA2D2"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013C3D4A"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20,2200</w:t>
            </w:r>
          </w:p>
        </w:tc>
        <w:tc>
          <w:tcPr>
            <w:tcW w:w="1272" w:type="dxa"/>
            <w:tcBorders>
              <w:left w:val="single" w:sz="2" w:space="0" w:color="000000"/>
              <w:bottom w:val="single" w:sz="2" w:space="0" w:color="000000"/>
              <w:right w:val="single" w:sz="2" w:space="0" w:color="000000"/>
            </w:tcBorders>
          </w:tcPr>
          <w:p w14:paraId="7F08020A"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3.033,0000</w:t>
            </w:r>
          </w:p>
        </w:tc>
      </w:tr>
      <w:tr w:rsidR="00473E3E" w:rsidRPr="005B19A6" w14:paraId="532DA4C8" w14:textId="77777777" w:rsidTr="00473E3E">
        <w:tc>
          <w:tcPr>
            <w:tcW w:w="772" w:type="dxa"/>
            <w:tcBorders>
              <w:left w:val="single" w:sz="2" w:space="0" w:color="000000"/>
              <w:bottom w:val="single" w:sz="2" w:space="0" w:color="000000"/>
            </w:tcBorders>
          </w:tcPr>
          <w:p w14:paraId="7470F04C"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2BBF782A"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14</w:t>
            </w:r>
          </w:p>
        </w:tc>
        <w:tc>
          <w:tcPr>
            <w:tcW w:w="5286" w:type="dxa"/>
            <w:tcBorders>
              <w:left w:val="single" w:sz="2" w:space="0" w:color="000000"/>
              <w:bottom w:val="single" w:sz="2" w:space="0" w:color="000000"/>
            </w:tcBorders>
          </w:tcPr>
          <w:p w14:paraId="6B71B41A"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arquivo/armário de aço (incluso peça e acessórios) - CATSER 5436</w:t>
            </w:r>
          </w:p>
        </w:tc>
        <w:tc>
          <w:tcPr>
            <w:tcW w:w="717" w:type="dxa"/>
            <w:tcBorders>
              <w:left w:val="single" w:sz="2" w:space="0" w:color="000000"/>
              <w:bottom w:val="single" w:sz="2" w:space="0" w:color="000000"/>
            </w:tcBorders>
          </w:tcPr>
          <w:p w14:paraId="0417494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40</w:t>
            </w:r>
          </w:p>
        </w:tc>
        <w:tc>
          <w:tcPr>
            <w:tcW w:w="426" w:type="dxa"/>
            <w:tcBorders>
              <w:left w:val="single" w:sz="2" w:space="0" w:color="000000"/>
              <w:bottom w:val="single" w:sz="2" w:space="0" w:color="000000"/>
            </w:tcBorders>
          </w:tcPr>
          <w:p w14:paraId="0C62D7C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46FC9C7F"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92,8300</w:t>
            </w:r>
          </w:p>
        </w:tc>
        <w:tc>
          <w:tcPr>
            <w:tcW w:w="1272" w:type="dxa"/>
            <w:tcBorders>
              <w:left w:val="single" w:sz="2" w:space="0" w:color="000000"/>
              <w:bottom w:val="single" w:sz="2" w:space="0" w:color="000000"/>
              <w:right w:val="single" w:sz="2" w:space="0" w:color="000000"/>
            </w:tcBorders>
          </w:tcPr>
          <w:p w14:paraId="640C9E9C"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3.713,2000</w:t>
            </w:r>
          </w:p>
        </w:tc>
      </w:tr>
      <w:tr w:rsidR="00473E3E" w:rsidRPr="005B19A6" w14:paraId="54D153F1" w14:textId="77777777" w:rsidTr="00473E3E">
        <w:tc>
          <w:tcPr>
            <w:tcW w:w="772" w:type="dxa"/>
            <w:tcBorders>
              <w:left w:val="single" w:sz="2" w:space="0" w:color="000000"/>
              <w:bottom w:val="single" w:sz="2" w:space="0" w:color="000000"/>
            </w:tcBorders>
          </w:tcPr>
          <w:p w14:paraId="3292DE80"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476E91B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15</w:t>
            </w:r>
          </w:p>
        </w:tc>
        <w:tc>
          <w:tcPr>
            <w:tcW w:w="5286" w:type="dxa"/>
            <w:tcBorders>
              <w:left w:val="single" w:sz="2" w:space="0" w:color="000000"/>
              <w:bottom w:val="single" w:sz="2" w:space="0" w:color="000000"/>
            </w:tcBorders>
          </w:tcPr>
          <w:p w14:paraId="77D902AD"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porta de vidro  (incluso peça e acessórios) - CATSER 5436</w:t>
            </w:r>
          </w:p>
        </w:tc>
        <w:tc>
          <w:tcPr>
            <w:tcW w:w="717" w:type="dxa"/>
            <w:tcBorders>
              <w:left w:val="single" w:sz="2" w:space="0" w:color="000000"/>
              <w:bottom w:val="single" w:sz="2" w:space="0" w:color="000000"/>
            </w:tcBorders>
          </w:tcPr>
          <w:p w14:paraId="5B48A7F3"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426" w:type="dxa"/>
            <w:tcBorders>
              <w:left w:val="single" w:sz="2" w:space="0" w:color="000000"/>
              <w:bottom w:val="single" w:sz="2" w:space="0" w:color="000000"/>
            </w:tcBorders>
          </w:tcPr>
          <w:p w14:paraId="0D5FEDEC"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343725A4"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159,0000</w:t>
            </w:r>
          </w:p>
        </w:tc>
        <w:tc>
          <w:tcPr>
            <w:tcW w:w="1272" w:type="dxa"/>
            <w:tcBorders>
              <w:left w:val="single" w:sz="2" w:space="0" w:color="000000"/>
              <w:bottom w:val="single" w:sz="2" w:space="0" w:color="000000"/>
              <w:right w:val="single" w:sz="2" w:space="0" w:color="000000"/>
            </w:tcBorders>
          </w:tcPr>
          <w:p w14:paraId="42ABD32E"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1.590,0000</w:t>
            </w:r>
          </w:p>
        </w:tc>
      </w:tr>
      <w:tr w:rsidR="00473E3E" w:rsidRPr="005B19A6" w14:paraId="63DC6F42" w14:textId="77777777" w:rsidTr="00473E3E">
        <w:tc>
          <w:tcPr>
            <w:tcW w:w="772" w:type="dxa"/>
            <w:tcBorders>
              <w:left w:val="single" w:sz="2" w:space="0" w:color="000000"/>
              <w:bottom w:val="single" w:sz="2" w:space="0" w:color="000000"/>
            </w:tcBorders>
          </w:tcPr>
          <w:p w14:paraId="50C62D46"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5DC3BFDA"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16</w:t>
            </w:r>
          </w:p>
        </w:tc>
        <w:tc>
          <w:tcPr>
            <w:tcW w:w="5286" w:type="dxa"/>
            <w:tcBorders>
              <w:left w:val="single" w:sz="2" w:space="0" w:color="000000"/>
              <w:bottom w:val="single" w:sz="2" w:space="0" w:color="000000"/>
            </w:tcBorders>
          </w:tcPr>
          <w:p w14:paraId="39A3FDD7"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porta madeira 40 mm (incluso peça e acessórios) - CATSER 5436</w:t>
            </w:r>
          </w:p>
        </w:tc>
        <w:tc>
          <w:tcPr>
            <w:tcW w:w="717" w:type="dxa"/>
            <w:tcBorders>
              <w:left w:val="single" w:sz="2" w:space="0" w:color="000000"/>
              <w:bottom w:val="single" w:sz="2" w:space="0" w:color="000000"/>
            </w:tcBorders>
          </w:tcPr>
          <w:p w14:paraId="634DED4E"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80</w:t>
            </w:r>
          </w:p>
        </w:tc>
        <w:tc>
          <w:tcPr>
            <w:tcW w:w="426" w:type="dxa"/>
            <w:tcBorders>
              <w:left w:val="single" w:sz="2" w:space="0" w:color="000000"/>
              <w:bottom w:val="single" w:sz="2" w:space="0" w:color="000000"/>
            </w:tcBorders>
          </w:tcPr>
          <w:p w14:paraId="3F95BF20"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6ED1F6C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148,8300</w:t>
            </w:r>
          </w:p>
        </w:tc>
        <w:tc>
          <w:tcPr>
            <w:tcW w:w="1272" w:type="dxa"/>
            <w:tcBorders>
              <w:left w:val="single" w:sz="2" w:space="0" w:color="000000"/>
              <w:bottom w:val="single" w:sz="2" w:space="0" w:color="000000"/>
              <w:right w:val="single" w:sz="2" w:space="0" w:color="000000"/>
            </w:tcBorders>
          </w:tcPr>
          <w:p w14:paraId="07F52D6D"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11.906,4000</w:t>
            </w:r>
          </w:p>
        </w:tc>
      </w:tr>
      <w:tr w:rsidR="00473E3E" w:rsidRPr="005B19A6" w14:paraId="7C103B32" w14:textId="77777777" w:rsidTr="00473E3E">
        <w:tc>
          <w:tcPr>
            <w:tcW w:w="772" w:type="dxa"/>
            <w:tcBorders>
              <w:left w:val="single" w:sz="2" w:space="0" w:color="000000"/>
              <w:bottom w:val="single" w:sz="2" w:space="0" w:color="000000"/>
            </w:tcBorders>
          </w:tcPr>
          <w:p w14:paraId="4DDB618C"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743A21A8"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17</w:t>
            </w:r>
          </w:p>
        </w:tc>
        <w:tc>
          <w:tcPr>
            <w:tcW w:w="5286" w:type="dxa"/>
            <w:tcBorders>
              <w:left w:val="single" w:sz="2" w:space="0" w:color="000000"/>
              <w:bottom w:val="single" w:sz="2" w:space="0" w:color="000000"/>
            </w:tcBorders>
          </w:tcPr>
          <w:p w14:paraId="752A1626"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porta madeira colonial (incluso peça e acessórios) - CATSER 5436</w:t>
            </w:r>
          </w:p>
        </w:tc>
        <w:tc>
          <w:tcPr>
            <w:tcW w:w="717" w:type="dxa"/>
            <w:tcBorders>
              <w:left w:val="single" w:sz="2" w:space="0" w:color="000000"/>
              <w:bottom w:val="single" w:sz="2" w:space="0" w:color="000000"/>
            </w:tcBorders>
          </w:tcPr>
          <w:p w14:paraId="6AA0B433"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20</w:t>
            </w:r>
          </w:p>
        </w:tc>
        <w:tc>
          <w:tcPr>
            <w:tcW w:w="426" w:type="dxa"/>
            <w:tcBorders>
              <w:left w:val="single" w:sz="2" w:space="0" w:color="000000"/>
              <w:bottom w:val="single" w:sz="2" w:space="0" w:color="000000"/>
            </w:tcBorders>
          </w:tcPr>
          <w:p w14:paraId="322E073B"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2AD84232"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141,6600</w:t>
            </w:r>
          </w:p>
        </w:tc>
        <w:tc>
          <w:tcPr>
            <w:tcW w:w="1272" w:type="dxa"/>
            <w:tcBorders>
              <w:left w:val="single" w:sz="2" w:space="0" w:color="000000"/>
              <w:bottom w:val="single" w:sz="2" w:space="0" w:color="000000"/>
              <w:right w:val="single" w:sz="2" w:space="0" w:color="000000"/>
            </w:tcBorders>
          </w:tcPr>
          <w:p w14:paraId="457030E3"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2.833,2000</w:t>
            </w:r>
          </w:p>
        </w:tc>
      </w:tr>
      <w:tr w:rsidR="00473E3E" w:rsidRPr="005B19A6" w14:paraId="798BE074" w14:textId="77777777" w:rsidTr="00473E3E">
        <w:tc>
          <w:tcPr>
            <w:tcW w:w="772" w:type="dxa"/>
            <w:tcBorders>
              <w:left w:val="single" w:sz="2" w:space="0" w:color="000000"/>
              <w:bottom w:val="single" w:sz="2" w:space="0" w:color="000000"/>
            </w:tcBorders>
          </w:tcPr>
          <w:p w14:paraId="62802412"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68F4AF49"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18</w:t>
            </w:r>
          </w:p>
        </w:tc>
        <w:tc>
          <w:tcPr>
            <w:tcW w:w="5286" w:type="dxa"/>
            <w:tcBorders>
              <w:left w:val="single" w:sz="2" w:space="0" w:color="000000"/>
              <w:bottom w:val="single" w:sz="2" w:space="0" w:color="000000"/>
            </w:tcBorders>
          </w:tcPr>
          <w:p w14:paraId="0DF5812D"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porta de ferro (incluso peça e acessórios) - CATSER 5436</w:t>
            </w:r>
          </w:p>
        </w:tc>
        <w:tc>
          <w:tcPr>
            <w:tcW w:w="717" w:type="dxa"/>
            <w:tcBorders>
              <w:left w:val="single" w:sz="2" w:space="0" w:color="000000"/>
              <w:bottom w:val="single" w:sz="2" w:space="0" w:color="000000"/>
            </w:tcBorders>
          </w:tcPr>
          <w:p w14:paraId="1E696647"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20</w:t>
            </w:r>
          </w:p>
        </w:tc>
        <w:tc>
          <w:tcPr>
            <w:tcW w:w="426" w:type="dxa"/>
            <w:tcBorders>
              <w:left w:val="single" w:sz="2" w:space="0" w:color="000000"/>
              <w:bottom w:val="single" w:sz="2" w:space="0" w:color="000000"/>
            </w:tcBorders>
          </w:tcPr>
          <w:p w14:paraId="4C857DD8"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3839AF52"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168,5000</w:t>
            </w:r>
          </w:p>
        </w:tc>
        <w:tc>
          <w:tcPr>
            <w:tcW w:w="1272" w:type="dxa"/>
            <w:tcBorders>
              <w:left w:val="single" w:sz="2" w:space="0" w:color="000000"/>
              <w:bottom w:val="single" w:sz="2" w:space="0" w:color="000000"/>
              <w:right w:val="single" w:sz="2" w:space="0" w:color="000000"/>
            </w:tcBorders>
          </w:tcPr>
          <w:p w14:paraId="1807AD31"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3.370,0000</w:t>
            </w:r>
          </w:p>
        </w:tc>
      </w:tr>
      <w:tr w:rsidR="00473E3E" w:rsidRPr="005B19A6" w14:paraId="1089E406" w14:textId="77777777" w:rsidTr="00473E3E">
        <w:tc>
          <w:tcPr>
            <w:tcW w:w="772" w:type="dxa"/>
            <w:tcBorders>
              <w:left w:val="single" w:sz="2" w:space="0" w:color="000000"/>
              <w:bottom w:val="single" w:sz="2" w:space="0" w:color="000000"/>
            </w:tcBorders>
          </w:tcPr>
          <w:p w14:paraId="48251B45"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52940E84"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19</w:t>
            </w:r>
          </w:p>
        </w:tc>
        <w:tc>
          <w:tcPr>
            <w:tcW w:w="5286" w:type="dxa"/>
            <w:tcBorders>
              <w:left w:val="single" w:sz="2" w:space="0" w:color="000000"/>
              <w:bottom w:val="single" w:sz="2" w:space="0" w:color="000000"/>
            </w:tcBorders>
          </w:tcPr>
          <w:p w14:paraId="14FDBFBD"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porta de madeira chave tetra  (incluso peça e acessórios) - CATSER 5436</w:t>
            </w:r>
          </w:p>
        </w:tc>
        <w:tc>
          <w:tcPr>
            <w:tcW w:w="717" w:type="dxa"/>
            <w:tcBorders>
              <w:left w:val="single" w:sz="2" w:space="0" w:color="000000"/>
              <w:bottom w:val="single" w:sz="2" w:space="0" w:color="000000"/>
            </w:tcBorders>
          </w:tcPr>
          <w:p w14:paraId="65B16AB5"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20</w:t>
            </w:r>
          </w:p>
        </w:tc>
        <w:tc>
          <w:tcPr>
            <w:tcW w:w="426" w:type="dxa"/>
            <w:tcBorders>
              <w:left w:val="single" w:sz="2" w:space="0" w:color="000000"/>
              <w:bottom w:val="single" w:sz="2" w:space="0" w:color="000000"/>
            </w:tcBorders>
          </w:tcPr>
          <w:p w14:paraId="625792AB"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54A2A00F"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220,1000</w:t>
            </w:r>
          </w:p>
        </w:tc>
        <w:tc>
          <w:tcPr>
            <w:tcW w:w="1272" w:type="dxa"/>
            <w:tcBorders>
              <w:left w:val="single" w:sz="2" w:space="0" w:color="000000"/>
              <w:bottom w:val="single" w:sz="2" w:space="0" w:color="000000"/>
              <w:right w:val="single" w:sz="2" w:space="0" w:color="000000"/>
            </w:tcBorders>
          </w:tcPr>
          <w:p w14:paraId="7DE3358A"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4.402,0000</w:t>
            </w:r>
          </w:p>
        </w:tc>
      </w:tr>
      <w:tr w:rsidR="00473E3E" w:rsidRPr="005B19A6" w14:paraId="701FA5E1" w14:textId="77777777" w:rsidTr="00473E3E">
        <w:tc>
          <w:tcPr>
            <w:tcW w:w="772" w:type="dxa"/>
            <w:tcBorders>
              <w:left w:val="single" w:sz="2" w:space="0" w:color="000000"/>
              <w:bottom w:val="single" w:sz="2" w:space="0" w:color="000000"/>
            </w:tcBorders>
          </w:tcPr>
          <w:p w14:paraId="5B757FE8"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45B8C9A9"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20</w:t>
            </w:r>
          </w:p>
        </w:tc>
        <w:tc>
          <w:tcPr>
            <w:tcW w:w="5286" w:type="dxa"/>
            <w:tcBorders>
              <w:left w:val="single" w:sz="2" w:space="0" w:color="000000"/>
              <w:bottom w:val="single" w:sz="2" w:space="0" w:color="000000"/>
            </w:tcBorders>
          </w:tcPr>
          <w:p w14:paraId="5D1D4530"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tubular de porta divisória com trinco central, botão gira interno e fechamento externo com chave (incluso peça e acessórios) - CATSER 5436</w:t>
            </w:r>
          </w:p>
        </w:tc>
        <w:tc>
          <w:tcPr>
            <w:tcW w:w="717" w:type="dxa"/>
            <w:tcBorders>
              <w:left w:val="single" w:sz="2" w:space="0" w:color="000000"/>
              <w:bottom w:val="single" w:sz="2" w:space="0" w:color="000000"/>
            </w:tcBorders>
          </w:tcPr>
          <w:p w14:paraId="46F438C0"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40</w:t>
            </w:r>
          </w:p>
        </w:tc>
        <w:tc>
          <w:tcPr>
            <w:tcW w:w="426" w:type="dxa"/>
            <w:tcBorders>
              <w:left w:val="single" w:sz="2" w:space="0" w:color="000000"/>
              <w:bottom w:val="single" w:sz="2" w:space="0" w:color="000000"/>
            </w:tcBorders>
          </w:tcPr>
          <w:p w14:paraId="2231F053"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71" w:type="dxa"/>
            <w:tcBorders>
              <w:left w:val="single" w:sz="2" w:space="0" w:color="000000"/>
              <w:bottom w:val="single" w:sz="2" w:space="0" w:color="000000"/>
            </w:tcBorders>
          </w:tcPr>
          <w:p w14:paraId="70DD5A12"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179,5500</w:t>
            </w:r>
          </w:p>
        </w:tc>
        <w:tc>
          <w:tcPr>
            <w:tcW w:w="1272" w:type="dxa"/>
            <w:tcBorders>
              <w:left w:val="single" w:sz="2" w:space="0" w:color="000000"/>
              <w:bottom w:val="single" w:sz="2" w:space="0" w:color="000000"/>
              <w:right w:val="single" w:sz="2" w:space="0" w:color="000000"/>
            </w:tcBorders>
          </w:tcPr>
          <w:p w14:paraId="76D54E09"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7.182,0000</w:t>
            </w:r>
          </w:p>
        </w:tc>
      </w:tr>
      <w:tr w:rsidR="00473E3E" w:rsidRPr="005B19A6" w14:paraId="494030A0" w14:textId="77777777" w:rsidTr="00473E3E">
        <w:tc>
          <w:tcPr>
            <w:tcW w:w="772" w:type="dxa"/>
            <w:tcBorders>
              <w:left w:val="single" w:sz="2" w:space="0" w:color="000000"/>
              <w:bottom w:val="single" w:sz="2" w:space="0" w:color="000000"/>
            </w:tcBorders>
          </w:tcPr>
          <w:p w14:paraId="685695D1"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15" w:type="dxa"/>
            <w:tcBorders>
              <w:left w:val="single" w:sz="2" w:space="0" w:color="000000"/>
              <w:bottom w:val="single" w:sz="2" w:space="0" w:color="000000"/>
            </w:tcBorders>
          </w:tcPr>
          <w:p w14:paraId="5CBE60C5"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21</w:t>
            </w:r>
          </w:p>
        </w:tc>
        <w:tc>
          <w:tcPr>
            <w:tcW w:w="5286" w:type="dxa"/>
            <w:tcBorders>
              <w:left w:val="single" w:sz="2" w:space="0" w:color="000000"/>
              <w:bottom w:val="single" w:sz="2" w:space="0" w:color="000000"/>
            </w:tcBorders>
          </w:tcPr>
          <w:p w14:paraId="0E934A59" w14:textId="77777777" w:rsidR="00473E3E" w:rsidRPr="005B19A6" w:rsidRDefault="00473E3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Outros serviços gerais de chaveiro: manutenção, reparo, substituição, instalação e abertura de portas, ignições, janelas, cadeados, armários, gavetas, veículos e serviços correlatos de chaveiro in loco. (incluso acessórios) - CATSER 5436</w:t>
            </w:r>
          </w:p>
        </w:tc>
        <w:tc>
          <w:tcPr>
            <w:tcW w:w="717" w:type="dxa"/>
            <w:tcBorders>
              <w:left w:val="single" w:sz="2" w:space="0" w:color="000000"/>
              <w:bottom w:val="single" w:sz="2" w:space="0" w:color="000000"/>
            </w:tcBorders>
          </w:tcPr>
          <w:p w14:paraId="4397F792" w14:textId="77777777" w:rsidR="00473E3E" w:rsidRPr="005B19A6"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100</w:t>
            </w:r>
          </w:p>
        </w:tc>
        <w:tc>
          <w:tcPr>
            <w:tcW w:w="426" w:type="dxa"/>
            <w:tcBorders>
              <w:left w:val="single" w:sz="2" w:space="0" w:color="000000"/>
              <w:bottom w:val="single" w:sz="2" w:space="0" w:color="000000"/>
            </w:tcBorders>
          </w:tcPr>
          <w:p w14:paraId="38018191" w14:textId="77777777" w:rsidR="00473E3E" w:rsidRPr="005B19A6" w:rsidRDefault="00473E3E" w:rsidP="004243FE">
            <w:pPr>
              <w:pStyle w:val="Contedodatabela"/>
              <w:jc w:val="center"/>
              <w:rPr>
                <w:rFonts w:asciiTheme="minorHAnsi" w:hAnsiTheme="minorHAnsi"/>
                <w:color w:val="000000" w:themeColor="text1"/>
              </w:rPr>
            </w:pPr>
            <w:proofErr w:type="spellStart"/>
            <w:r w:rsidRPr="005B19A6">
              <w:rPr>
                <w:rFonts w:asciiTheme="minorHAnsi" w:hAnsiTheme="minorHAnsi"/>
                <w:color w:val="000000" w:themeColor="text1"/>
              </w:rPr>
              <w:t>Hrs</w:t>
            </w:r>
            <w:proofErr w:type="spellEnd"/>
          </w:p>
        </w:tc>
        <w:tc>
          <w:tcPr>
            <w:tcW w:w="1271" w:type="dxa"/>
            <w:tcBorders>
              <w:left w:val="single" w:sz="2" w:space="0" w:color="000000"/>
              <w:bottom w:val="single" w:sz="2" w:space="0" w:color="000000"/>
            </w:tcBorders>
          </w:tcPr>
          <w:p w14:paraId="25A8417A" w14:textId="77777777" w:rsidR="00473E3E"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133,4000</w:t>
            </w:r>
          </w:p>
          <w:p w14:paraId="2CD4763D" w14:textId="6B0639C2" w:rsidR="00362AAA" w:rsidRPr="005B19A6" w:rsidRDefault="00362AAA" w:rsidP="004243FE">
            <w:pPr>
              <w:pStyle w:val="Contedodatabela"/>
              <w:jc w:val="center"/>
              <w:rPr>
                <w:rFonts w:asciiTheme="minorHAnsi" w:hAnsiTheme="minorHAnsi"/>
                <w:color w:val="000000" w:themeColor="text1"/>
              </w:rPr>
            </w:pPr>
          </w:p>
        </w:tc>
        <w:tc>
          <w:tcPr>
            <w:tcW w:w="1272" w:type="dxa"/>
            <w:tcBorders>
              <w:left w:val="single" w:sz="2" w:space="0" w:color="000000"/>
              <w:bottom w:val="single" w:sz="2" w:space="0" w:color="000000"/>
              <w:right w:val="single" w:sz="2" w:space="0" w:color="000000"/>
            </w:tcBorders>
          </w:tcPr>
          <w:p w14:paraId="5D9D80C5" w14:textId="77777777" w:rsidR="00473E3E" w:rsidRDefault="00473E3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13.340,0000</w:t>
            </w:r>
          </w:p>
          <w:p w14:paraId="6DC8BE7A" w14:textId="2BD4AAFB" w:rsidR="00362AAA" w:rsidRPr="005B19A6" w:rsidRDefault="00362AAA" w:rsidP="004243FE">
            <w:pPr>
              <w:pStyle w:val="Contedodatabela"/>
              <w:jc w:val="center"/>
              <w:rPr>
                <w:rFonts w:asciiTheme="minorHAnsi" w:hAnsiTheme="minorHAnsi"/>
                <w:color w:val="000000" w:themeColor="text1"/>
              </w:rPr>
            </w:pPr>
          </w:p>
        </w:tc>
      </w:tr>
    </w:tbl>
    <w:p w14:paraId="34FCCEBC"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193C1E9"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4. DA VALIDADE DO REGISTRO DE PREÇOS</w:t>
      </w:r>
    </w:p>
    <w:p w14:paraId="7C82E9A6"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454A759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4.1. A validade do registro será de 12 (doze) meses, contada a partir da assinatura da Ata de Registro de Preços, sem possibilidade de prorrogação.</w:t>
      </w:r>
    </w:p>
    <w:p w14:paraId="548F396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59988F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5. DAS CONTRATAÇÕES DECORRENTES DO REGISTRO</w:t>
      </w:r>
    </w:p>
    <w:p w14:paraId="3E29660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53C91C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FB2759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C54D41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6. DAS CONDIÇÕES DE EXECUÇÃO</w:t>
      </w:r>
    </w:p>
    <w:p w14:paraId="6D59CB86"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0292C47B" w14:textId="71E7B6D5" w:rsidR="00FA38AD" w:rsidRPr="00FA38AD" w:rsidRDefault="00FA38AD" w:rsidP="00FA38AD">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FA38AD">
        <w:rPr>
          <w:rFonts w:asciiTheme="minorHAnsi" w:eastAsia="Times New Roman" w:hAnsiTheme="minorHAnsi" w:cs="Calibri Light"/>
          <w:color w:val="000000"/>
          <w:sz w:val="24"/>
          <w:szCs w:val="24"/>
        </w:rPr>
        <w:t>.1. A execução objeto será de acordo com a necessidade do município, de maneira fracionada.</w:t>
      </w:r>
    </w:p>
    <w:p w14:paraId="318EE6DD" w14:textId="6CF92999" w:rsidR="00FA38AD" w:rsidRPr="00FA38AD" w:rsidRDefault="00FA38AD" w:rsidP="00FA38AD">
      <w:pPr>
        <w:overflowPunct w:val="0"/>
        <w:autoSpaceDE w:val="0"/>
        <w:autoSpaceDN w:val="0"/>
        <w:adjustRightInd w:val="0"/>
        <w:ind w:left="284"/>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lastRenderedPageBreak/>
        <w:t>6</w:t>
      </w:r>
      <w:r w:rsidRPr="00FA38AD">
        <w:rPr>
          <w:rFonts w:asciiTheme="minorHAnsi" w:eastAsia="Times New Roman" w:hAnsiTheme="minorHAnsi" w:cs="Calibri Light"/>
          <w:color w:val="000000"/>
          <w:sz w:val="24"/>
          <w:szCs w:val="24"/>
        </w:rPr>
        <w:t>.1.1. O prazo para envio da Ordem de Serviços será de até 05 cinco dias a contar da assinatura do presente termo de referência, a qual será encaminhada via e-mail à empresa.</w:t>
      </w:r>
    </w:p>
    <w:p w14:paraId="4BFDA031" w14:textId="65356762" w:rsidR="00FA38AD" w:rsidRPr="00FA38AD" w:rsidRDefault="00FA38AD" w:rsidP="00FA38AD">
      <w:pPr>
        <w:overflowPunct w:val="0"/>
        <w:autoSpaceDE w:val="0"/>
        <w:autoSpaceDN w:val="0"/>
        <w:adjustRightInd w:val="0"/>
        <w:ind w:left="284"/>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FA38AD">
        <w:rPr>
          <w:rFonts w:asciiTheme="minorHAnsi" w:eastAsia="Times New Roman" w:hAnsiTheme="minorHAnsi" w:cs="Calibri Light"/>
          <w:color w:val="000000"/>
          <w:sz w:val="24"/>
          <w:szCs w:val="24"/>
        </w:rPr>
        <w:t>.1.2. No caso de recusa do objeto contratado, o prazo para refazimento/readequação será a metade do prazo inicialmente estipulado para execução, sujeitando-se à contratada às penalidades previstas no presente termo de referência.</w:t>
      </w:r>
    </w:p>
    <w:p w14:paraId="3993B74B" w14:textId="71634968" w:rsidR="00FA38AD" w:rsidRPr="00FA38AD" w:rsidRDefault="00FA38AD" w:rsidP="00FA38AD">
      <w:pPr>
        <w:overflowPunct w:val="0"/>
        <w:autoSpaceDE w:val="0"/>
        <w:autoSpaceDN w:val="0"/>
        <w:adjustRightInd w:val="0"/>
        <w:ind w:left="284"/>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FA38AD">
        <w:rPr>
          <w:rFonts w:asciiTheme="minorHAnsi" w:eastAsia="Times New Roman" w:hAnsiTheme="minorHAnsi" w:cs="Calibri Light"/>
          <w:color w:val="000000"/>
          <w:sz w:val="24"/>
          <w:szCs w:val="24"/>
        </w:rPr>
        <w:t>.1.3. Os prazos de que tratam o presente item poderão ser alterados na forma que dispõe o art. 57, § 1º da Lei Federal nº 8.666/93.</w:t>
      </w:r>
    </w:p>
    <w:p w14:paraId="5355BBE5" w14:textId="3D1BFA3F" w:rsidR="00FA38AD" w:rsidRPr="00FA38AD" w:rsidRDefault="00FA38AD" w:rsidP="00FA38AD">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FA38AD">
        <w:rPr>
          <w:rFonts w:asciiTheme="minorHAnsi" w:eastAsia="Times New Roman" w:hAnsiTheme="minorHAnsi" w:cs="Calibri Light"/>
          <w:color w:val="000000"/>
          <w:sz w:val="24"/>
          <w:szCs w:val="24"/>
        </w:rPr>
        <w:t xml:space="preserve">.2. Para os itens relacionados à cópia de chaves a unidade requisitante disponibilizará a chave original para cópia, ou solicitará o serviço para extração do modelo na fechadura devendo o modelo e/ou chave ser colhido no local solicitado e a cópia ser produzida na sede do prestador de serviço, com os equipamentos e mão de obra adequados, no prazo máximo de 48 horas a partir do recebimento da Ordem de Serviço ou Compra, devendo ser entregue no respectivo local de coleta. </w:t>
      </w:r>
    </w:p>
    <w:p w14:paraId="3B2DA85A" w14:textId="63FA9480" w:rsidR="00FA38AD" w:rsidRPr="00FA38AD" w:rsidRDefault="00FA38AD" w:rsidP="00FA38AD">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FA38AD">
        <w:rPr>
          <w:rFonts w:asciiTheme="minorHAnsi" w:eastAsia="Times New Roman" w:hAnsiTheme="minorHAnsi" w:cs="Calibri Light"/>
          <w:color w:val="000000"/>
          <w:sz w:val="24"/>
          <w:szCs w:val="24"/>
        </w:rPr>
        <w:t>.3. Para os demais itens e quando o serviço envolver substituição de peças que requererem o fornecimento das mesmas, os serviços deverão ser realizados no local indicado na Ordem de Serviço ou Compra devendo ser concluído em até 24 horas, exceto em casos emergenciais em que o objeto implicar em risco a segurança do patrimônio ou de pessoas, casos em que os serviços deverão ser realizados no prazo máximo de 2 horas.</w:t>
      </w:r>
    </w:p>
    <w:p w14:paraId="61A06520" w14:textId="68962AF3" w:rsidR="00FA38AD" w:rsidRPr="00FA38AD" w:rsidRDefault="00FA38AD" w:rsidP="00FA38AD">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FA38AD">
        <w:rPr>
          <w:rFonts w:asciiTheme="minorHAnsi" w:eastAsia="Times New Roman" w:hAnsiTheme="minorHAnsi" w:cs="Calibri Light"/>
          <w:color w:val="000000"/>
          <w:sz w:val="24"/>
          <w:szCs w:val="24"/>
        </w:rPr>
        <w:t>.4. Quando da prestação dos serviços, os locais deverão ser entregues organizados e sem resíduo resultante de sua execução.</w:t>
      </w:r>
    </w:p>
    <w:p w14:paraId="0150AE20" w14:textId="6ECF711D" w:rsidR="00FA38AD" w:rsidRPr="00FA38AD" w:rsidRDefault="00FA38AD" w:rsidP="00FA38AD">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FA38AD">
        <w:rPr>
          <w:rFonts w:asciiTheme="minorHAnsi" w:eastAsia="Times New Roman" w:hAnsiTheme="minorHAnsi" w:cs="Calibri Light"/>
          <w:color w:val="000000"/>
          <w:sz w:val="24"/>
          <w:szCs w:val="24"/>
        </w:rPr>
        <w:t xml:space="preserve">.5. Caso se verifique qualquer dano nos locais onde foram executados os serviços licitados, cuja natureza seja decorrente da prestação dos serviços, a contratada ficará responsável por reparar estes danos no prazo de 48h (quarenta e oito horas) a partir de sua notificação, não cabendo qualquer cobrança ao Município. </w:t>
      </w:r>
    </w:p>
    <w:p w14:paraId="7185159A" w14:textId="3B2ED66B" w:rsidR="00FA38AD" w:rsidRPr="00FA38AD" w:rsidRDefault="00FA38AD" w:rsidP="00FA38AD">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FA38AD">
        <w:rPr>
          <w:rFonts w:asciiTheme="minorHAnsi" w:eastAsia="Times New Roman" w:hAnsiTheme="minorHAnsi" w:cs="Calibri Light"/>
          <w:color w:val="000000"/>
          <w:sz w:val="24"/>
          <w:szCs w:val="24"/>
        </w:rPr>
        <w:t>.6. Para a execução dos serviços licitados, o prestador de serviços deverá observar toda e qualquer regulamentação e normativas instituídas pelos órgãos competentes, quando houver.</w:t>
      </w:r>
    </w:p>
    <w:p w14:paraId="199AACB9" w14:textId="73E88B24" w:rsidR="00FA38AD" w:rsidRPr="00FA38AD" w:rsidRDefault="00FA38AD" w:rsidP="00FA38AD">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FA38AD">
        <w:rPr>
          <w:rFonts w:asciiTheme="minorHAnsi" w:eastAsia="Times New Roman" w:hAnsiTheme="minorHAnsi" w:cs="Calibri Light"/>
          <w:color w:val="000000"/>
          <w:sz w:val="24"/>
          <w:szCs w:val="24"/>
        </w:rPr>
        <w:t>.7. A empresa deverá se responsabilizar por todas as despesas envolvidas na execução do serviço, como mão de obra, alimentação, hospedagem, transporte, encargos sociais, equipamentos, materiais, entre outros.</w:t>
      </w:r>
    </w:p>
    <w:p w14:paraId="727C37B9"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7. DAS CONDIÇÕES DE RECEBIMENTO DO SERVIÇO</w:t>
      </w:r>
    </w:p>
    <w:p w14:paraId="2272B037"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4DEF923" w14:textId="77777777" w:rsidR="006732A1" w:rsidRDefault="006732A1" w:rsidP="006732A1">
      <w:pPr>
        <w:spacing w:after="0" w:line="240" w:lineRule="auto"/>
        <w:jc w:val="both"/>
        <w:textAlignment w:val="baseline"/>
        <w:rPr>
          <w:rFonts w:asciiTheme="minorHAnsi" w:eastAsia="Times New Roman" w:hAnsiTheme="minorHAnsi" w:cs="Calibri Light"/>
          <w:color w:val="000000"/>
          <w:sz w:val="24"/>
          <w:szCs w:val="24"/>
        </w:rPr>
      </w:pPr>
      <w:r w:rsidRPr="006732A1">
        <w:rPr>
          <w:rFonts w:asciiTheme="minorHAnsi" w:eastAsia="Times New Roman" w:hAnsiTheme="minorHAnsi" w:cs="Calibri Light"/>
          <w:color w:val="000000"/>
          <w:sz w:val="24"/>
          <w:szCs w:val="24"/>
        </w:rPr>
        <w:t>7.1. O município reserva-se o direito de não aceitar serviços executados que não estiverem em conformidade com as exigências apresentadas no presente Termo de referência.</w:t>
      </w:r>
    </w:p>
    <w:p w14:paraId="19086E50" w14:textId="77777777" w:rsidR="006732A1" w:rsidRPr="006732A1" w:rsidRDefault="006732A1" w:rsidP="006732A1">
      <w:pPr>
        <w:spacing w:after="0" w:line="240" w:lineRule="auto"/>
        <w:jc w:val="both"/>
        <w:textAlignment w:val="baseline"/>
        <w:rPr>
          <w:rFonts w:asciiTheme="minorHAnsi" w:eastAsia="Times New Roman" w:hAnsiTheme="minorHAnsi" w:cs="Calibri Light"/>
          <w:color w:val="000000"/>
          <w:sz w:val="24"/>
          <w:szCs w:val="24"/>
        </w:rPr>
      </w:pPr>
    </w:p>
    <w:p w14:paraId="737CA82F" w14:textId="77777777" w:rsidR="006732A1" w:rsidRPr="006732A1" w:rsidRDefault="006732A1" w:rsidP="006732A1">
      <w:pPr>
        <w:spacing w:after="0" w:line="240" w:lineRule="auto"/>
        <w:jc w:val="both"/>
        <w:textAlignment w:val="baseline"/>
        <w:rPr>
          <w:rFonts w:asciiTheme="minorHAnsi" w:eastAsia="Times New Roman" w:hAnsiTheme="minorHAnsi" w:cs="Calibri Light"/>
          <w:color w:val="000000"/>
          <w:sz w:val="24"/>
          <w:szCs w:val="24"/>
        </w:rPr>
      </w:pPr>
      <w:r w:rsidRPr="006732A1">
        <w:rPr>
          <w:rFonts w:asciiTheme="minorHAnsi" w:eastAsia="Times New Roman" w:hAnsiTheme="minorHAnsi" w:cs="Calibri Light"/>
          <w:color w:val="000000"/>
          <w:sz w:val="24"/>
          <w:szCs w:val="24"/>
        </w:rPr>
        <w:t>7.2. A fornecedora é obrigada a reparar, corrigir, remover, reconstruir ou substituir, por conta própria, no todo ou em parte, objeto em que se verificarem vícios, defeitos ou incorreções resultantes da execução ou de materiais empregados, ainda que tenha sido recebido definitivamente o objeto do contrato.</w:t>
      </w:r>
    </w:p>
    <w:p w14:paraId="104D0AF6"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6AA4AD1"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8. DOS DIREITOS E RESPONSABILIDADES DAS PARTES</w:t>
      </w:r>
    </w:p>
    <w:p w14:paraId="7E0530C1"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82C4DA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lastRenderedPageBreak/>
        <w:t>8.1. Os direitos e responsabilidades das partes são os dispostos na Cláusula Oitava da Ata de Registro de Preços.</w:t>
      </w:r>
    </w:p>
    <w:p w14:paraId="46AAFA8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859A2C6"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9. CONDIÇÕES DE PAGAMENTO</w:t>
      </w:r>
    </w:p>
    <w:p w14:paraId="11C6535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0077AFB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0A9C85B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1C200C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7AA525C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                                           </w:t>
      </w:r>
    </w:p>
    <w:p w14:paraId="2CA7241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9.3. As despesas para atender a contratação estão programadas em dotação orçamentária prevista no orçamento do Município para o exercício de 202</w:t>
      </w:r>
      <w:r w:rsidR="00643792">
        <w:rPr>
          <w:rFonts w:asciiTheme="minorHAnsi" w:eastAsia="Times New Roman" w:hAnsiTheme="minorHAnsi" w:cs="Calibri Light"/>
          <w:color w:val="000000"/>
          <w:sz w:val="24"/>
          <w:szCs w:val="24"/>
        </w:rPr>
        <w:t>3</w:t>
      </w:r>
      <w:r>
        <w:rPr>
          <w:rFonts w:asciiTheme="minorHAnsi" w:eastAsia="Times New Roman" w:hAnsiTheme="minorHAnsi" w:cs="Calibri Light"/>
          <w:color w:val="000000"/>
          <w:sz w:val="24"/>
          <w:szCs w:val="24"/>
        </w:rPr>
        <w:t>, na classificação abaixo:</w:t>
      </w:r>
    </w:p>
    <w:p w14:paraId="231F571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tbl>
      <w:tblPr>
        <w:tblW w:w="10377" w:type="dxa"/>
        <w:tblInd w:w="108" w:type="dxa"/>
        <w:tblLook w:val="04A0" w:firstRow="1" w:lastRow="0" w:firstColumn="1" w:lastColumn="0" w:noHBand="0" w:noVBand="1"/>
      </w:tblPr>
      <w:tblGrid>
        <w:gridCol w:w="880"/>
        <w:gridCol w:w="992"/>
        <w:gridCol w:w="1559"/>
        <w:gridCol w:w="4820"/>
        <w:gridCol w:w="740"/>
        <w:gridCol w:w="1386"/>
      </w:tblGrid>
      <w:tr w:rsidR="00FA38AD" w:rsidRPr="00473E3E" w14:paraId="5AB02F3C" w14:textId="77777777" w:rsidTr="00473E3E">
        <w:tc>
          <w:tcPr>
            <w:tcW w:w="880" w:type="dxa"/>
            <w:tcBorders>
              <w:top w:val="single" w:sz="4" w:space="0" w:color="000000"/>
              <w:left w:val="single" w:sz="4" w:space="0" w:color="000000"/>
              <w:bottom w:val="single" w:sz="4" w:space="0" w:color="000000"/>
              <w:right w:val="single" w:sz="4" w:space="0" w:color="000000"/>
            </w:tcBorders>
            <w:shd w:val="clear" w:color="auto" w:fill="FFFFFF"/>
          </w:tcPr>
          <w:p w14:paraId="48738F64"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bookmarkStart w:id="1" w:name="_Hlk139631174"/>
            <w:r w:rsidRPr="00473E3E">
              <w:rPr>
                <w:rFonts w:asciiTheme="minorHAnsi" w:eastAsia="Times New Roman" w:hAnsiTheme="minorHAnsi" w:cs="Calibri Light"/>
                <w:color w:val="000000"/>
                <w:sz w:val="22"/>
              </w:rPr>
              <w:t>Órgão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450D65C"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Despesa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C3C3187"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Categoria</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2C450B65"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Descrição</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14:paraId="6FD2E533"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Fonte</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14:paraId="08AFC89F"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Valor</w:t>
            </w:r>
          </w:p>
        </w:tc>
      </w:tr>
      <w:tr w:rsidR="00FA38AD" w:rsidRPr="00473E3E" w14:paraId="0C77E06A" w14:textId="77777777" w:rsidTr="00473E3E">
        <w:tc>
          <w:tcPr>
            <w:tcW w:w="880" w:type="dxa"/>
            <w:tcBorders>
              <w:top w:val="single" w:sz="4" w:space="0" w:color="000000"/>
              <w:left w:val="single" w:sz="4" w:space="0" w:color="000000"/>
              <w:bottom w:val="single" w:sz="4" w:space="0" w:color="000000"/>
              <w:right w:val="single" w:sz="4" w:space="0" w:color="000000"/>
            </w:tcBorders>
            <w:shd w:val="clear" w:color="auto" w:fill="FFFFFF"/>
          </w:tcPr>
          <w:p w14:paraId="341108D5"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C8CACC6"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5757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BCCCFCC"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4B4C6A80"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14:paraId="4D9E7C7A"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14:paraId="541A3534"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911,10</w:t>
            </w:r>
          </w:p>
        </w:tc>
      </w:tr>
      <w:tr w:rsidR="00FA38AD" w:rsidRPr="00473E3E" w14:paraId="48A047B9" w14:textId="77777777" w:rsidTr="00473E3E">
        <w:tc>
          <w:tcPr>
            <w:tcW w:w="880" w:type="dxa"/>
            <w:tcBorders>
              <w:left w:val="single" w:sz="4" w:space="0" w:color="000000"/>
              <w:bottom w:val="single" w:sz="4" w:space="0" w:color="000000"/>
              <w:right w:val="single" w:sz="4" w:space="0" w:color="000000"/>
            </w:tcBorders>
            <w:shd w:val="clear" w:color="auto" w:fill="FFFFFF"/>
          </w:tcPr>
          <w:p w14:paraId="6DE8F1C9"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0309</w:t>
            </w:r>
          </w:p>
        </w:tc>
        <w:tc>
          <w:tcPr>
            <w:tcW w:w="992" w:type="dxa"/>
            <w:tcBorders>
              <w:left w:val="single" w:sz="4" w:space="0" w:color="000000"/>
              <w:bottom w:val="single" w:sz="4" w:space="0" w:color="000000"/>
              <w:right w:val="single" w:sz="4" w:space="0" w:color="000000"/>
            </w:tcBorders>
            <w:shd w:val="clear" w:color="auto" w:fill="FFFFFF"/>
          </w:tcPr>
          <w:p w14:paraId="1C909D77"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5773</w:t>
            </w:r>
          </w:p>
        </w:tc>
        <w:tc>
          <w:tcPr>
            <w:tcW w:w="1559" w:type="dxa"/>
            <w:tcBorders>
              <w:left w:val="single" w:sz="4" w:space="0" w:color="000000"/>
              <w:bottom w:val="single" w:sz="4" w:space="0" w:color="000000"/>
              <w:right w:val="single" w:sz="4" w:space="0" w:color="000000"/>
            </w:tcBorders>
            <w:shd w:val="clear" w:color="auto" w:fill="FFFFFF"/>
          </w:tcPr>
          <w:p w14:paraId="72F59201"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51EF1DE8"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5D5B3CB3"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10347CB1"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4.561,55</w:t>
            </w:r>
          </w:p>
        </w:tc>
      </w:tr>
      <w:tr w:rsidR="00FA38AD" w:rsidRPr="00473E3E" w14:paraId="26B5DFBC" w14:textId="77777777" w:rsidTr="00473E3E">
        <w:tc>
          <w:tcPr>
            <w:tcW w:w="880" w:type="dxa"/>
            <w:tcBorders>
              <w:left w:val="single" w:sz="4" w:space="0" w:color="000000"/>
              <w:bottom w:val="single" w:sz="4" w:space="0" w:color="000000"/>
              <w:right w:val="single" w:sz="4" w:space="0" w:color="000000"/>
            </w:tcBorders>
            <w:shd w:val="clear" w:color="auto" w:fill="FFFFFF"/>
          </w:tcPr>
          <w:p w14:paraId="47EC719A"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0404</w:t>
            </w:r>
          </w:p>
        </w:tc>
        <w:tc>
          <w:tcPr>
            <w:tcW w:w="992" w:type="dxa"/>
            <w:tcBorders>
              <w:left w:val="single" w:sz="4" w:space="0" w:color="000000"/>
              <w:bottom w:val="single" w:sz="4" w:space="0" w:color="000000"/>
              <w:right w:val="single" w:sz="4" w:space="0" w:color="000000"/>
            </w:tcBorders>
            <w:shd w:val="clear" w:color="auto" w:fill="FFFFFF"/>
          </w:tcPr>
          <w:p w14:paraId="54CF0247"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5781</w:t>
            </w:r>
          </w:p>
        </w:tc>
        <w:tc>
          <w:tcPr>
            <w:tcW w:w="1559" w:type="dxa"/>
            <w:tcBorders>
              <w:left w:val="single" w:sz="4" w:space="0" w:color="000000"/>
              <w:bottom w:val="single" w:sz="4" w:space="0" w:color="000000"/>
              <w:right w:val="single" w:sz="4" w:space="0" w:color="000000"/>
            </w:tcBorders>
            <w:shd w:val="clear" w:color="auto" w:fill="FFFFFF"/>
          </w:tcPr>
          <w:p w14:paraId="249735C3"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57F636C1"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1B9F7DCE"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50AA0CB2"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2.957,96</w:t>
            </w:r>
          </w:p>
        </w:tc>
      </w:tr>
      <w:tr w:rsidR="00FA38AD" w:rsidRPr="00473E3E" w14:paraId="148A669E" w14:textId="77777777" w:rsidTr="00473E3E">
        <w:tc>
          <w:tcPr>
            <w:tcW w:w="880" w:type="dxa"/>
            <w:tcBorders>
              <w:left w:val="single" w:sz="4" w:space="0" w:color="000000"/>
              <w:bottom w:val="single" w:sz="4" w:space="0" w:color="000000"/>
              <w:right w:val="single" w:sz="4" w:space="0" w:color="000000"/>
            </w:tcBorders>
            <w:shd w:val="clear" w:color="auto" w:fill="FFFFFF"/>
          </w:tcPr>
          <w:p w14:paraId="2A54E552"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0501</w:t>
            </w:r>
          </w:p>
        </w:tc>
        <w:tc>
          <w:tcPr>
            <w:tcW w:w="992" w:type="dxa"/>
            <w:tcBorders>
              <w:left w:val="single" w:sz="4" w:space="0" w:color="000000"/>
              <w:bottom w:val="single" w:sz="4" w:space="0" w:color="000000"/>
              <w:right w:val="single" w:sz="4" w:space="0" w:color="000000"/>
            </w:tcBorders>
            <w:shd w:val="clear" w:color="auto" w:fill="FFFFFF"/>
          </w:tcPr>
          <w:p w14:paraId="15EE5335"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5783</w:t>
            </w:r>
          </w:p>
        </w:tc>
        <w:tc>
          <w:tcPr>
            <w:tcW w:w="1559" w:type="dxa"/>
            <w:tcBorders>
              <w:left w:val="single" w:sz="4" w:space="0" w:color="000000"/>
              <w:bottom w:val="single" w:sz="4" w:space="0" w:color="000000"/>
              <w:right w:val="single" w:sz="4" w:space="0" w:color="000000"/>
            </w:tcBorders>
            <w:shd w:val="clear" w:color="auto" w:fill="FFFFFF"/>
          </w:tcPr>
          <w:p w14:paraId="72FAD89D"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1C55005D"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03FBB70C"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6AA9F0DE"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18.057,25</w:t>
            </w:r>
          </w:p>
        </w:tc>
      </w:tr>
      <w:tr w:rsidR="00FA38AD" w:rsidRPr="00473E3E" w14:paraId="52FF1BCA" w14:textId="77777777" w:rsidTr="00473E3E">
        <w:tc>
          <w:tcPr>
            <w:tcW w:w="880" w:type="dxa"/>
            <w:tcBorders>
              <w:left w:val="single" w:sz="4" w:space="0" w:color="000000"/>
              <w:bottom w:val="single" w:sz="4" w:space="0" w:color="000000"/>
              <w:right w:val="single" w:sz="4" w:space="0" w:color="000000"/>
            </w:tcBorders>
            <w:shd w:val="clear" w:color="auto" w:fill="FFFFFF"/>
          </w:tcPr>
          <w:p w14:paraId="1C8F7971"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0602</w:t>
            </w:r>
          </w:p>
        </w:tc>
        <w:tc>
          <w:tcPr>
            <w:tcW w:w="992" w:type="dxa"/>
            <w:tcBorders>
              <w:left w:val="single" w:sz="4" w:space="0" w:color="000000"/>
              <w:bottom w:val="single" w:sz="4" w:space="0" w:color="000000"/>
              <w:right w:val="single" w:sz="4" w:space="0" w:color="000000"/>
            </w:tcBorders>
            <w:shd w:val="clear" w:color="auto" w:fill="FFFFFF"/>
          </w:tcPr>
          <w:p w14:paraId="4732A6D0"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5823</w:t>
            </w:r>
          </w:p>
        </w:tc>
        <w:tc>
          <w:tcPr>
            <w:tcW w:w="1559" w:type="dxa"/>
            <w:tcBorders>
              <w:left w:val="single" w:sz="4" w:space="0" w:color="000000"/>
              <w:bottom w:val="single" w:sz="4" w:space="0" w:color="000000"/>
              <w:right w:val="single" w:sz="4" w:space="0" w:color="000000"/>
            </w:tcBorders>
            <w:shd w:val="clear" w:color="auto" w:fill="FFFFFF"/>
          </w:tcPr>
          <w:p w14:paraId="7D364D54"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27419291"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19A092AE"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494</w:t>
            </w:r>
          </w:p>
        </w:tc>
        <w:tc>
          <w:tcPr>
            <w:tcW w:w="1386" w:type="dxa"/>
            <w:tcBorders>
              <w:left w:val="single" w:sz="4" w:space="0" w:color="000000"/>
              <w:bottom w:val="single" w:sz="4" w:space="0" w:color="000000"/>
              <w:right w:val="single" w:sz="4" w:space="0" w:color="000000"/>
            </w:tcBorders>
            <w:shd w:val="clear" w:color="auto" w:fill="FFFFFF"/>
          </w:tcPr>
          <w:p w14:paraId="4027D40F"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3.335,00</w:t>
            </w:r>
          </w:p>
        </w:tc>
      </w:tr>
      <w:tr w:rsidR="00FA38AD" w:rsidRPr="00473E3E" w14:paraId="04ADE805" w14:textId="77777777" w:rsidTr="00473E3E">
        <w:tc>
          <w:tcPr>
            <w:tcW w:w="880" w:type="dxa"/>
            <w:tcBorders>
              <w:left w:val="single" w:sz="4" w:space="0" w:color="000000"/>
              <w:bottom w:val="single" w:sz="4" w:space="0" w:color="000000"/>
              <w:right w:val="single" w:sz="4" w:space="0" w:color="000000"/>
            </w:tcBorders>
            <w:shd w:val="clear" w:color="auto" w:fill="FFFFFF"/>
          </w:tcPr>
          <w:p w14:paraId="1FD9F425"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0605</w:t>
            </w:r>
          </w:p>
        </w:tc>
        <w:tc>
          <w:tcPr>
            <w:tcW w:w="992" w:type="dxa"/>
            <w:tcBorders>
              <w:left w:val="single" w:sz="4" w:space="0" w:color="000000"/>
              <w:bottom w:val="single" w:sz="4" w:space="0" w:color="000000"/>
              <w:right w:val="single" w:sz="4" w:space="0" w:color="000000"/>
            </w:tcBorders>
            <w:shd w:val="clear" w:color="auto" w:fill="FFFFFF"/>
          </w:tcPr>
          <w:p w14:paraId="0777E82A"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5837</w:t>
            </w:r>
          </w:p>
        </w:tc>
        <w:tc>
          <w:tcPr>
            <w:tcW w:w="1559" w:type="dxa"/>
            <w:tcBorders>
              <w:left w:val="single" w:sz="4" w:space="0" w:color="000000"/>
              <w:bottom w:val="single" w:sz="4" w:space="0" w:color="000000"/>
              <w:right w:val="single" w:sz="4" w:space="0" w:color="000000"/>
            </w:tcBorders>
            <w:shd w:val="clear" w:color="auto" w:fill="FFFFFF"/>
          </w:tcPr>
          <w:p w14:paraId="1E1259FE"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41132ABB"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175B3063"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384</w:t>
            </w:r>
          </w:p>
        </w:tc>
        <w:tc>
          <w:tcPr>
            <w:tcW w:w="1386" w:type="dxa"/>
            <w:tcBorders>
              <w:left w:val="single" w:sz="4" w:space="0" w:color="000000"/>
              <w:bottom w:val="single" w:sz="4" w:space="0" w:color="000000"/>
              <w:right w:val="single" w:sz="4" w:space="0" w:color="000000"/>
            </w:tcBorders>
            <w:shd w:val="clear" w:color="auto" w:fill="FFFFFF"/>
          </w:tcPr>
          <w:p w14:paraId="205C0163"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1.671.215,00</w:t>
            </w:r>
          </w:p>
        </w:tc>
      </w:tr>
      <w:tr w:rsidR="00FA38AD" w:rsidRPr="00473E3E" w14:paraId="601A230F" w14:textId="77777777" w:rsidTr="00473E3E">
        <w:tc>
          <w:tcPr>
            <w:tcW w:w="880" w:type="dxa"/>
            <w:tcBorders>
              <w:left w:val="single" w:sz="4" w:space="0" w:color="000000"/>
              <w:bottom w:val="single" w:sz="4" w:space="0" w:color="000000"/>
              <w:right w:val="single" w:sz="4" w:space="0" w:color="000000"/>
            </w:tcBorders>
            <w:shd w:val="clear" w:color="auto" w:fill="FFFFFF"/>
          </w:tcPr>
          <w:p w14:paraId="1EAAAC02"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0701</w:t>
            </w:r>
          </w:p>
        </w:tc>
        <w:tc>
          <w:tcPr>
            <w:tcW w:w="992" w:type="dxa"/>
            <w:tcBorders>
              <w:left w:val="single" w:sz="4" w:space="0" w:color="000000"/>
              <w:bottom w:val="single" w:sz="4" w:space="0" w:color="000000"/>
              <w:right w:val="single" w:sz="4" w:space="0" w:color="000000"/>
            </w:tcBorders>
            <w:shd w:val="clear" w:color="auto" w:fill="FFFFFF"/>
          </w:tcPr>
          <w:p w14:paraId="1495984E"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5860</w:t>
            </w:r>
          </w:p>
        </w:tc>
        <w:tc>
          <w:tcPr>
            <w:tcW w:w="1559" w:type="dxa"/>
            <w:tcBorders>
              <w:left w:val="single" w:sz="4" w:space="0" w:color="000000"/>
              <w:bottom w:val="single" w:sz="4" w:space="0" w:color="000000"/>
              <w:right w:val="single" w:sz="4" w:space="0" w:color="000000"/>
            </w:tcBorders>
            <w:shd w:val="clear" w:color="auto" w:fill="FFFFFF"/>
          </w:tcPr>
          <w:p w14:paraId="4A009811"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13D692B4"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29C6C4A8"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49731C86"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2.573,18</w:t>
            </w:r>
          </w:p>
        </w:tc>
      </w:tr>
      <w:tr w:rsidR="00FA38AD" w:rsidRPr="00473E3E" w14:paraId="46BE668D" w14:textId="77777777" w:rsidTr="00473E3E">
        <w:tc>
          <w:tcPr>
            <w:tcW w:w="880" w:type="dxa"/>
            <w:tcBorders>
              <w:left w:val="single" w:sz="4" w:space="0" w:color="000000"/>
              <w:bottom w:val="single" w:sz="4" w:space="0" w:color="000000"/>
              <w:right w:val="single" w:sz="4" w:space="0" w:color="000000"/>
            </w:tcBorders>
            <w:shd w:val="clear" w:color="auto" w:fill="FFFFFF"/>
          </w:tcPr>
          <w:p w14:paraId="65BFE33E"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0901</w:t>
            </w:r>
          </w:p>
        </w:tc>
        <w:tc>
          <w:tcPr>
            <w:tcW w:w="992" w:type="dxa"/>
            <w:tcBorders>
              <w:left w:val="single" w:sz="4" w:space="0" w:color="000000"/>
              <w:bottom w:val="single" w:sz="4" w:space="0" w:color="000000"/>
              <w:right w:val="single" w:sz="4" w:space="0" w:color="000000"/>
            </w:tcBorders>
            <w:shd w:val="clear" w:color="auto" w:fill="FFFFFF"/>
          </w:tcPr>
          <w:p w14:paraId="0D7DB7D7"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5867</w:t>
            </w:r>
          </w:p>
        </w:tc>
        <w:tc>
          <w:tcPr>
            <w:tcW w:w="1559" w:type="dxa"/>
            <w:tcBorders>
              <w:left w:val="single" w:sz="4" w:space="0" w:color="000000"/>
              <w:bottom w:val="single" w:sz="4" w:space="0" w:color="000000"/>
              <w:right w:val="single" w:sz="4" w:space="0" w:color="000000"/>
            </w:tcBorders>
            <w:shd w:val="clear" w:color="auto" w:fill="FFFFFF"/>
          </w:tcPr>
          <w:p w14:paraId="2B025F51"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150F6059"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09EFF979"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564240D7"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5.864,63</w:t>
            </w:r>
          </w:p>
        </w:tc>
      </w:tr>
      <w:tr w:rsidR="00FA38AD" w:rsidRPr="00473E3E" w14:paraId="3FB035FB" w14:textId="77777777" w:rsidTr="00473E3E">
        <w:tc>
          <w:tcPr>
            <w:tcW w:w="880" w:type="dxa"/>
            <w:tcBorders>
              <w:left w:val="single" w:sz="4" w:space="0" w:color="000000"/>
              <w:bottom w:val="single" w:sz="4" w:space="0" w:color="000000"/>
              <w:right w:val="single" w:sz="4" w:space="0" w:color="000000"/>
            </w:tcBorders>
            <w:shd w:val="clear" w:color="auto" w:fill="FFFFFF"/>
          </w:tcPr>
          <w:p w14:paraId="1170FF06"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1005</w:t>
            </w:r>
          </w:p>
        </w:tc>
        <w:tc>
          <w:tcPr>
            <w:tcW w:w="992" w:type="dxa"/>
            <w:tcBorders>
              <w:left w:val="single" w:sz="4" w:space="0" w:color="000000"/>
              <w:bottom w:val="single" w:sz="4" w:space="0" w:color="000000"/>
              <w:right w:val="single" w:sz="4" w:space="0" w:color="000000"/>
            </w:tcBorders>
            <w:shd w:val="clear" w:color="auto" w:fill="FFFFFF"/>
          </w:tcPr>
          <w:p w14:paraId="36F44DD1"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5882</w:t>
            </w:r>
          </w:p>
        </w:tc>
        <w:tc>
          <w:tcPr>
            <w:tcW w:w="1559" w:type="dxa"/>
            <w:tcBorders>
              <w:left w:val="single" w:sz="4" w:space="0" w:color="000000"/>
              <w:bottom w:val="single" w:sz="4" w:space="0" w:color="000000"/>
              <w:right w:val="single" w:sz="4" w:space="0" w:color="000000"/>
            </w:tcBorders>
            <w:shd w:val="clear" w:color="auto" w:fill="FFFFFF"/>
          </w:tcPr>
          <w:p w14:paraId="555A0D16"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7AB4EDBD"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0A116952"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5902136E"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4.274,69</w:t>
            </w:r>
          </w:p>
        </w:tc>
      </w:tr>
      <w:tr w:rsidR="00FA38AD" w:rsidRPr="00473E3E" w14:paraId="0315F539" w14:textId="77777777" w:rsidTr="00473E3E">
        <w:tc>
          <w:tcPr>
            <w:tcW w:w="880" w:type="dxa"/>
            <w:tcBorders>
              <w:left w:val="single" w:sz="4" w:space="0" w:color="000000"/>
              <w:bottom w:val="single" w:sz="4" w:space="0" w:color="000000"/>
              <w:right w:val="single" w:sz="4" w:space="0" w:color="000000"/>
            </w:tcBorders>
            <w:shd w:val="clear" w:color="auto" w:fill="FFFFFF"/>
          </w:tcPr>
          <w:p w14:paraId="6613C1E9"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1101</w:t>
            </w:r>
          </w:p>
        </w:tc>
        <w:tc>
          <w:tcPr>
            <w:tcW w:w="992" w:type="dxa"/>
            <w:tcBorders>
              <w:left w:val="single" w:sz="4" w:space="0" w:color="000000"/>
              <w:bottom w:val="single" w:sz="4" w:space="0" w:color="000000"/>
              <w:right w:val="single" w:sz="4" w:space="0" w:color="000000"/>
            </w:tcBorders>
            <w:shd w:val="clear" w:color="auto" w:fill="FFFFFF"/>
          </w:tcPr>
          <w:p w14:paraId="1F02FEC8"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5888</w:t>
            </w:r>
          </w:p>
        </w:tc>
        <w:tc>
          <w:tcPr>
            <w:tcW w:w="1559" w:type="dxa"/>
            <w:tcBorders>
              <w:left w:val="single" w:sz="4" w:space="0" w:color="000000"/>
              <w:bottom w:val="single" w:sz="4" w:space="0" w:color="000000"/>
              <w:right w:val="single" w:sz="4" w:space="0" w:color="000000"/>
            </w:tcBorders>
            <w:shd w:val="clear" w:color="auto" w:fill="FFFFFF"/>
          </w:tcPr>
          <w:p w14:paraId="50F51127"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649FDE7B"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6427024D"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47903A36"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938,58</w:t>
            </w:r>
          </w:p>
        </w:tc>
      </w:tr>
      <w:tr w:rsidR="00FA38AD" w:rsidRPr="00473E3E" w14:paraId="1A8F800C" w14:textId="77777777" w:rsidTr="00473E3E">
        <w:tc>
          <w:tcPr>
            <w:tcW w:w="880" w:type="dxa"/>
            <w:tcBorders>
              <w:left w:val="single" w:sz="4" w:space="0" w:color="000000"/>
              <w:bottom w:val="single" w:sz="4" w:space="0" w:color="000000"/>
              <w:right w:val="single" w:sz="4" w:space="0" w:color="000000"/>
            </w:tcBorders>
            <w:shd w:val="clear" w:color="auto" w:fill="FFFFFF"/>
          </w:tcPr>
          <w:p w14:paraId="7C6D49BF"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1201</w:t>
            </w:r>
          </w:p>
        </w:tc>
        <w:tc>
          <w:tcPr>
            <w:tcW w:w="992" w:type="dxa"/>
            <w:tcBorders>
              <w:left w:val="single" w:sz="4" w:space="0" w:color="000000"/>
              <w:bottom w:val="single" w:sz="4" w:space="0" w:color="000000"/>
              <w:right w:val="single" w:sz="4" w:space="0" w:color="000000"/>
            </w:tcBorders>
            <w:shd w:val="clear" w:color="auto" w:fill="FFFFFF"/>
          </w:tcPr>
          <w:p w14:paraId="07B30D84"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5893</w:t>
            </w:r>
          </w:p>
        </w:tc>
        <w:tc>
          <w:tcPr>
            <w:tcW w:w="1559" w:type="dxa"/>
            <w:tcBorders>
              <w:left w:val="single" w:sz="4" w:space="0" w:color="000000"/>
              <w:bottom w:val="single" w:sz="4" w:space="0" w:color="000000"/>
              <w:right w:val="single" w:sz="4" w:space="0" w:color="000000"/>
            </w:tcBorders>
            <w:shd w:val="clear" w:color="auto" w:fill="FFFFFF"/>
          </w:tcPr>
          <w:p w14:paraId="7B1A455C"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39E3D468"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74586887"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7EAEFF92"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2.440,00</w:t>
            </w:r>
          </w:p>
        </w:tc>
      </w:tr>
      <w:tr w:rsidR="00FA38AD" w:rsidRPr="00473E3E" w14:paraId="6E2C14F3" w14:textId="77777777" w:rsidTr="00473E3E">
        <w:tc>
          <w:tcPr>
            <w:tcW w:w="880" w:type="dxa"/>
            <w:tcBorders>
              <w:left w:val="single" w:sz="4" w:space="0" w:color="000000"/>
              <w:bottom w:val="single" w:sz="4" w:space="0" w:color="000000"/>
              <w:right w:val="single" w:sz="4" w:space="0" w:color="000000"/>
            </w:tcBorders>
            <w:shd w:val="clear" w:color="auto" w:fill="FFFFFF"/>
          </w:tcPr>
          <w:p w14:paraId="0E301784"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1602</w:t>
            </w:r>
          </w:p>
        </w:tc>
        <w:tc>
          <w:tcPr>
            <w:tcW w:w="992" w:type="dxa"/>
            <w:tcBorders>
              <w:left w:val="single" w:sz="4" w:space="0" w:color="000000"/>
              <w:bottom w:val="single" w:sz="4" w:space="0" w:color="000000"/>
              <w:right w:val="single" w:sz="4" w:space="0" w:color="000000"/>
            </w:tcBorders>
            <w:shd w:val="clear" w:color="auto" w:fill="FFFFFF"/>
          </w:tcPr>
          <w:p w14:paraId="6602DD8C"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5908</w:t>
            </w:r>
          </w:p>
        </w:tc>
        <w:tc>
          <w:tcPr>
            <w:tcW w:w="1559" w:type="dxa"/>
            <w:tcBorders>
              <w:left w:val="single" w:sz="4" w:space="0" w:color="000000"/>
              <w:bottom w:val="single" w:sz="4" w:space="0" w:color="000000"/>
              <w:right w:val="single" w:sz="4" w:space="0" w:color="000000"/>
            </w:tcBorders>
            <w:shd w:val="clear" w:color="auto" w:fill="FFFFFF"/>
          </w:tcPr>
          <w:p w14:paraId="16FA1F5A"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14916ADB"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29BD1F03"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575B8C8E"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11.804,00</w:t>
            </w:r>
          </w:p>
        </w:tc>
      </w:tr>
      <w:tr w:rsidR="00FA38AD" w:rsidRPr="00473E3E" w14:paraId="337ACB35" w14:textId="77777777" w:rsidTr="00473E3E">
        <w:tc>
          <w:tcPr>
            <w:tcW w:w="880" w:type="dxa"/>
            <w:tcBorders>
              <w:left w:val="single" w:sz="4" w:space="0" w:color="000000"/>
              <w:bottom w:val="single" w:sz="4" w:space="0" w:color="000000"/>
              <w:right w:val="single" w:sz="4" w:space="0" w:color="000000"/>
            </w:tcBorders>
            <w:shd w:val="clear" w:color="auto" w:fill="FFFFFF"/>
          </w:tcPr>
          <w:p w14:paraId="2C2CA7AA"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1801</w:t>
            </w:r>
          </w:p>
        </w:tc>
        <w:tc>
          <w:tcPr>
            <w:tcW w:w="992" w:type="dxa"/>
            <w:tcBorders>
              <w:left w:val="single" w:sz="4" w:space="0" w:color="000000"/>
              <w:bottom w:val="single" w:sz="4" w:space="0" w:color="000000"/>
              <w:right w:val="single" w:sz="4" w:space="0" w:color="000000"/>
            </w:tcBorders>
            <w:shd w:val="clear" w:color="auto" w:fill="FFFFFF"/>
          </w:tcPr>
          <w:p w14:paraId="4828E220"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5916</w:t>
            </w:r>
          </w:p>
        </w:tc>
        <w:tc>
          <w:tcPr>
            <w:tcW w:w="1559" w:type="dxa"/>
            <w:tcBorders>
              <w:left w:val="single" w:sz="4" w:space="0" w:color="000000"/>
              <w:bottom w:val="single" w:sz="4" w:space="0" w:color="000000"/>
              <w:right w:val="single" w:sz="4" w:space="0" w:color="000000"/>
            </w:tcBorders>
            <w:shd w:val="clear" w:color="auto" w:fill="FFFFFF"/>
          </w:tcPr>
          <w:p w14:paraId="6377B665"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029D398E"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64B5AF89"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291C0865" w14:textId="77777777" w:rsidR="00FA38AD" w:rsidRPr="00473E3E" w:rsidRDefault="00FA38AD" w:rsidP="00473E3E">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2.573,18</w:t>
            </w:r>
          </w:p>
        </w:tc>
      </w:tr>
      <w:bookmarkEnd w:id="1"/>
    </w:tbl>
    <w:p w14:paraId="2413573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5060D43"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10. DA GESTÃO E FISCALIZAÇÃO</w:t>
      </w:r>
    </w:p>
    <w:p w14:paraId="243777D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EFE3FC9" w14:textId="58BD13A3" w:rsidR="00205045" w:rsidRPr="00A13EB0" w:rsidRDefault="00745641" w:rsidP="00A13EB0">
      <w:pPr>
        <w:tabs>
          <w:tab w:val="center" w:pos="4252"/>
          <w:tab w:val="right" w:pos="8504"/>
        </w:tabs>
        <w:textAlignment w:val="baseline"/>
        <w:rPr>
          <w:rFonts w:ascii="Calibri" w:hAnsi="Calibri" w:cs="Calibri"/>
          <w:szCs w:val="20"/>
        </w:rPr>
      </w:pPr>
      <w:r>
        <w:rPr>
          <w:rFonts w:asciiTheme="minorHAnsi" w:eastAsia="Times New Roman" w:hAnsiTheme="minorHAnsi" w:cs="Calibri Light"/>
          <w:color w:val="000000"/>
          <w:sz w:val="24"/>
          <w:szCs w:val="24"/>
        </w:rPr>
        <w:t xml:space="preserve">10.1. Caberá a gestão da Ata de Registro de Preços ao (a) servidor (a) </w:t>
      </w:r>
      <w:r w:rsidR="005A1A48" w:rsidRPr="005A1A48">
        <w:rPr>
          <w:rFonts w:asciiTheme="minorHAnsi" w:eastAsia="Times New Roman" w:hAnsiTheme="minorHAnsi" w:cs="Calibri Light"/>
          <w:color w:val="000000"/>
          <w:sz w:val="24"/>
          <w:szCs w:val="24"/>
        </w:rPr>
        <w:t>Claudinei Edson Dalla Corte</w:t>
      </w:r>
      <w:r>
        <w:rPr>
          <w:rFonts w:asciiTheme="minorHAnsi" w:eastAsia="Times New Roman" w:hAnsiTheme="minorHAnsi" w:cs="Calibri Light"/>
          <w:color w:val="000000"/>
          <w:sz w:val="24"/>
          <w:szCs w:val="24"/>
        </w:rPr>
        <w:t xml:space="preserve">, lotado (a) na Secretaria </w:t>
      </w:r>
      <w:r w:rsidR="00A13EB0">
        <w:rPr>
          <w:rFonts w:asciiTheme="minorHAnsi" w:eastAsia="Times New Roman" w:hAnsiTheme="minorHAnsi" w:cs="Calibri Light"/>
          <w:color w:val="000000"/>
          <w:sz w:val="24"/>
          <w:szCs w:val="24"/>
        </w:rPr>
        <w:t xml:space="preserve">de </w:t>
      </w:r>
      <w:r w:rsidR="005A1A48">
        <w:rPr>
          <w:rFonts w:asciiTheme="minorHAnsi" w:eastAsia="Times New Roman" w:hAnsiTheme="minorHAnsi" w:cs="Calibri Light"/>
          <w:color w:val="000000"/>
          <w:sz w:val="24"/>
          <w:szCs w:val="24"/>
        </w:rPr>
        <w:t>Administração</w:t>
      </w:r>
      <w:r>
        <w:rPr>
          <w:rFonts w:asciiTheme="minorHAnsi" w:eastAsia="Times New Roman" w:hAnsiTheme="minorHAnsi" w:cs="Calibri Light"/>
          <w:color w:val="000000"/>
          <w:sz w:val="24"/>
          <w:szCs w:val="24"/>
        </w:rPr>
        <w:t>.</w:t>
      </w:r>
    </w:p>
    <w:p w14:paraId="7AE1EE7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8853898" w14:textId="5A7E3DA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10.2. Caberá a fiscalização da Ata de Registro de Preços ao (a) servidor (a) </w:t>
      </w:r>
      <w:r w:rsidR="005A1A48" w:rsidRPr="005A1A48">
        <w:rPr>
          <w:rFonts w:asciiTheme="minorHAnsi" w:eastAsia="Times New Roman" w:hAnsiTheme="minorHAnsi" w:cs="Calibri Light"/>
          <w:color w:val="000000"/>
          <w:sz w:val="24"/>
          <w:szCs w:val="24"/>
        </w:rPr>
        <w:t xml:space="preserve">Adnan </w:t>
      </w:r>
      <w:proofErr w:type="spellStart"/>
      <w:r w:rsidR="005A1A48" w:rsidRPr="005A1A48">
        <w:rPr>
          <w:rFonts w:asciiTheme="minorHAnsi" w:eastAsia="Times New Roman" w:hAnsiTheme="minorHAnsi" w:cs="Calibri Light"/>
          <w:color w:val="000000"/>
          <w:sz w:val="24"/>
          <w:szCs w:val="24"/>
        </w:rPr>
        <w:t>Nege</w:t>
      </w:r>
      <w:proofErr w:type="spellEnd"/>
      <w:r w:rsidR="005A1A48" w:rsidRPr="005A1A48">
        <w:rPr>
          <w:rFonts w:asciiTheme="minorHAnsi" w:eastAsia="Times New Roman" w:hAnsiTheme="minorHAnsi" w:cs="Calibri Light"/>
          <w:color w:val="000000"/>
          <w:sz w:val="24"/>
          <w:szCs w:val="24"/>
        </w:rPr>
        <w:t xml:space="preserve"> Abou El </w:t>
      </w:r>
      <w:proofErr w:type="spellStart"/>
      <w:r w:rsidR="005A1A48" w:rsidRPr="005A1A48">
        <w:rPr>
          <w:rFonts w:asciiTheme="minorHAnsi" w:eastAsia="Times New Roman" w:hAnsiTheme="minorHAnsi" w:cs="Calibri Light"/>
          <w:color w:val="000000"/>
          <w:sz w:val="24"/>
          <w:szCs w:val="24"/>
        </w:rPr>
        <w:t>Hossn</w:t>
      </w:r>
      <w:proofErr w:type="spellEnd"/>
      <w:r>
        <w:rPr>
          <w:rFonts w:asciiTheme="minorHAnsi" w:eastAsia="Times New Roman" w:hAnsiTheme="minorHAnsi" w:cs="Calibri Light"/>
          <w:color w:val="000000"/>
          <w:sz w:val="24"/>
          <w:szCs w:val="24"/>
        </w:rPr>
        <w:t xml:space="preserve">, lotado (a) </w:t>
      </w:r>
      <w:r w:rsidR="005A1A48">
        <w:rPr>
          <w:rFonts w:asciiTheme="minorHAnsi" w:eastAsia="Times New Roman" w:hAnsiTheme="minorHAnsi" w:cs="Calibri Light"/>
          <w:color w:val="000000"/>
          <w:sz w:val="24"/>
          <w:szCs w:val="24"/>
        </w:rPr>
        <w:t>na Secretaria da Administração</w:t>
      </w:r>
      <w:r>
        <w:rPr>
          <w:rFonts w:asciiTheme="minorHAnsi" w:eastAsia="Times New Roman" w:hAnsiTheme="minorHAnsi" w:cs="Calibri Light"/>
          <w:color w:val="000000"/>
          <w:sz w:val="24"/>
          <w:szCs w:val="24"/>
        </w:rPr>
        <w:t xml:space="preserve">, e na sua ausência, ficará a cargo do (a) servidor (a) </w:t>
      </w:r>
      <w:r w:rsidR="005A1A48" w:rsidRPr="005A1A48">
        <w:rPr>
          <w:rFonts w:asciiTheme="minorHAnsi" w:eastAsia="Times New Roman" w:hAnsiTheme="minorHAnsi" w:cs="Calibri Light"/>
          <w:color w:val="000000"/>
          <w:sz w:val="24"/>
          <w:szCs w:val="24"/>
        </w:rPr>
        <w:t>Marcelo de Oliveira Rinaldi</w:t>
      </w:r>
      <w:r>
        <w:rPr>
          <w:rFonts w:asciiTheme="minorHAnsi" w:eastAsia="Times New Roman" w:hAnsiTheme="minorHAnsi" w:cs="Calibri Light"/>
          <w:color w:val="000000"/>
          <w:sz w:val="24"/>
          <w:szCs w:val="24"/>
        </w:rPr>
        <w:t xml:space="preserve">, lotado (a) na </w:t>
      </w:r>
      <w:r w:rsidR="005A1A48">
        <w:rPr>
          <w:rFonts w:asciiTheme="minorHAnsi" w:eastAsia="Times New Roman" w:hAnsiTheme="minorHAnsi" w:cs="Calibri Light"/>
          <w:color w:val="000000"/>
          <w:sz w:val="24"/>
          <w:szCs w:val="24"/>
        </w:rPr>
        <w:t>Secretaria da Administração</w:t>
      </w:r>
      <w:r>
        <w:rPr>
          <w:rFonts w:asciiTheme="minorHAnsi" w:eastAsia="Times New Roman" w:hAnsiTheme="minorHAnsi" w:cs="Calibri Light"/>
          <w:color w:val="000000"/>
          <w:sz w:val="24"/>
          <w:szCs w:val="24"/>
        </w:rPr>
        <w:t>.</w:t>
      </w:r>
    </w:p>
    <w:p w14:paraId="39D90D7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6E562F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10.3. A fiscalização não exclui nem reduz a responsabilidade da empresa pelos danos causados ao município ou a terceiros, resultantes de ação ou omissão culposa ou dolosa de quaisquer de seus empregados ou prepostos.</w:t>
      </w:r>
    </w:p>
    <w:p w14:paraId="3911AEE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670080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42F1815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5FAA28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lastRenderedPageBreak/>
        <w:t>10.5. As comunicações entre o município e a empresa devem ser realizadas por escrito sempre que o ato exigir tal formalidade, admitindo-se, excepcionalmente, o uso de mensagem eletrônica para esse fim.</w:t>
      </w:r>
    </w:p>
    <w:p w14:paraId="3B39949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B06619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10.6. Caberá ao gestor e ao fiscal as atribuições constantes na Portaria nº </w:t>
      </w:r>
      <w:r w:rsidR="00A13EB0">
        <w:rPr>
          <w:rFonts w:asciiTheme="minorHAnsi" w:eastAsia="Times New Roman" w:hAnsiTheme="minorHAnsi" w:cs="Calibri Light"/>
          <w:color w:val="000000"/>
          <w:sz w:val="24"/>
          <w:szCs w:val="24"/>
        </w:rPr>
        <w:t>223/2023</w:t>
      </w:r>
      <w:r>
        <w:rPr>
          <w:rFonts w:asciiTheme="minorHAnsi" w:eastAsia="Times New Roman" w:hAnsiTheme="minorHAnsi" w:cs="Calibri Light"/>
          <w:color w:val="000000"/>
          <w:sz w:val="24"/>
          <w:szCs w:val="24"/>
        </w:rPr>
        <w:t>.</w:t>
      </w:r>
    </w:p>
    <w:p w14:paraId="2EDB8812"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36FFF1AE"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11. DAS SANÇÕES POR INADIMPLEMENTO</w:t>
      </w:r>
    </w:p>
    <w:p w14:paraId="13E78392"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33AF25F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 As penalidades pelo descumprimento das obrigações assumidas serão as dispostas na Cláusula Décima Terceira da Minuta da Ata de Registro de Preços.</w:t>
      </w:r>
    </w:p>
    <w:p w14:paraId="61508232" w14:textId="77777777" w:rsidR="00205045" w:rsidRDefault="00745641">
      <w:pPr>
        <w:rPr>
          <w:rFonts w:asciiTheme="minorHAnsi" w:eastAsia="Times New Roman" w:hAnsiTheme="minorHAnsi" w:cs="Calibri Light"/>
          <w:color w:val="000000"/>
          <w:sz w:val="24"/>
          <w:szCs w:val="24"/>
        </w:rPr>
      </w:pPr>
      <w:r>
        <w:br w:type="page"/>
      </w:r>
    </w:p>
    <w:p w14:paraId="689F8F9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lastRenderedPageBreak/>
        <w:t>ANEXO II</w:t>
      </w:r>
    </w:p>
    <w:p w14:paraId="4C55062C"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MODELO DE PROPOSTA</w:t>
      </w:r>
    </w:p>
    <w:p w14:paraId="74DAB02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4A4D72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NOME DA LICITANTE</w:t>
      </w:r>
    </w:p>
    <w:p w14:paraId="42DDFCB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Nº DO CNPJ</w:t>
      </w:r>
    </w:p>
    <w:p w14:paraId="59347EE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Endereço, Cidade e Estado.</w:t>
      </w:r>
    </w:p>
    <w:p w14:paraId="4DF6156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Nº do Telefone.</w:t>
      </w:r>
    </w:p>
    <w:p w14:paraId="749FD8F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Endereço de e-mail.</w:t>
      </w:r>
    </w:p>
    <w:p w14:paraId="3352B58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70AA808" w14:textId="10AB2C75"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Referente ao Pregão Eletrônico nº </w:t>
      </w:r>
      <w:r w:rsidR="00473E3E">
        <w:rPr>
          <w:rFonts w:asciiTheme="minorHAnsi" w:eastAsia="Times New Roman" w:hAnsiTheme="minorHAnsi" w:cs="Calibri Light"/>
          <w:color w:val="000000"/>
          <w:sz w:val="24"/>
          <w:szCs w:val="24"/>
        </w:rPr>
        <w:t>105</w:t>
      </w:r>
      <w:r>
        <w:rPr>
          <w:rFonts w:asciiTheme="minorHAnsi" w:eastAsia="Times New Roman" w:hAnsiTheme="minorHAnsi" w:cs="Calibri Light"/>
          <w:color w:val="000000"/>
          <w:sz w:val="24"/>
          <w:szCs w:val="24"/>
        </w:rPr>
        <w:t>/</w:t>
      </w:r>
      <w:r w:rsidR="00473E3E">
        <w:rPr>
          <w:rFonts w:asciiTheme="minorHAnsi" w:eastAsia="Times New Roman" w:hAnsiTheme="minorHAnsi" w:cs="Calibri Light"/>
          <w:color w:val="000000"/>
          <w:sz w:val="24"/>
          <w:szCs w:val="24"/>
        </w:rPr>
        <w:t>2023</w:t>
      </w:r>
      <w:r>
        <w:rPr>
          <w:rFonts w:asciiTheme="minorHAnsi" w:eastAsia="Times New Roman" w:hAnsiTheme="minorHAnsi" w:cs="Calibri Light"/>
          <w:color w:val="000000"/>
          <w:sz w:val="24"/>
          <w:szCs w:val="24"/>
        </w:rPr>
        <w:t>.</w:t>
      </w:r>
    </w:p>
    <w:p w14:paraId="3EDCDFE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A87303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 Apresentamos e submetemos à apreciação nossa proposta de preços, a preços fixos, relativa à execução do objeto do Pregão em epígrafe:</w:t>
      </w:r>
    </w:p>
    <w:p w14:paraId="6F523CE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0F7FC6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 O valor global para a execução do objeto é de R$-(valor por extenso).</w:t>
      </w:r>
    </w:p>
    <w:p w14:paraId="0499FC9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27B0CA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1.2. O prazo de validade da proposta de preços é de noventa dias a partir da data da sessão.</w:t>
      </w:r>
    </w:p>
    <w:p w14:paraId="65A17BE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F1AEB7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 A execução do objeto se dará na forma estabelecida pelo edital e seus anexos.</w:t>
      </w:r>
    </w:p>
    <w:p w14:paraId="46C8F87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6F005C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 Se vencedora da Licitação, assinará a Ata de Registro de Preços, na qualidade de representante legal o Senhor (a) (Nome, CPF, RG, Endereço).</w:t>
      </w:r>
    </w:p>
    <w:p w14:paraId="61199CD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EA3F61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3. Se vencedora da Licitação, o Preposto da Fornecedora para representá-la durante a vigência do mesmo, será o (a) Senhor (a) (Nome, CPF, RG, Endereço, Telefone, e-mail).</w:t>
      </w:r>
    </w:p>
    <w:p w14:paraId="6324E3D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9448E6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4. Os pagamentos deverão ser efetuados em conta corrente própria da Licitante, sendo (Banco, Agência e Conta).</w:t>
      </w:r>
    </w:p>
    <w:p w14:paraId="76172E0C" w14:textId="77777777" w:rsidR="00205045" w:rsidRDefault="00205045">
      <w:pPr>
        <w:spacing w:after="0" w:line="240" w:lineRule="auto"/>
        <w:textAlignment w:val="baseline"/>
        <w:rPr>
          <w:rFonts w:asciiTheme="minorHAnsi" w:eastAsia="Times New Roman" w:hAnsiTheme="minorHAnsi" w:cs="Calibri Light"/>
          <w:color w:val="000000"/>
          <w:sz w:val="24"/>
          <w:szCs w:val="24"/>
        </w:rPr>
      </w:pPr>
    </w:p>
    <w:p w14:paraId="724E8A80" w14:textId="77777777" w:rsidR="00205045" w:rsidRDefault="00745641">
      <w:pPr>
        <w:spacing w:after="0" w:line="240" w:lineRule="auto"/>
        <w:textAlignment w:val="baseline"/>
        <w:rPr>
          <w:color w:val="000000"/>
        </w:rPr>
      </w:pPr>
      <w:r>
        <w:rPr>
          <w:rFonts w:asciiTheme="minorHAnsi" w:eastAsia="Times New Roman" w:hAnsiTheme="minorHAnsi" w:cs="Calibri Light"/>
          <w:color w:val="000000"/>
          <w:sz w:val="24"/>
          <w:szCs w:val="24"/>
        </w:rPr>
        <w:t>5. Relação de itens cotados:</w:t>
      </w:r>
    </w:p>
    <w:p w14:paraId="4A24525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tbl>
      <w:tblPr>
        <w:tblW w:w="10150" w:type="dxa"/>
        <w:tblInd w:w="28" w:type="dxa"/>
        <w:tblCellMar>
          <w:top w:w="28" w:type="dxa"/>
          <w:left w:w="28" w:type="dxa"/>
          <w:bottom w:w="28" w:type="dxa"/>
          <w:right w:w="28" w:type="dxa"/>
        </w:tblCellMar>
        <w:tblLook w:val="04A0" w:firstRow="1" w:lastRow="0" w:firstColumn="1" w:lastColumn="0" w:noHBand="0" w:noVBand="1"/>
      </w:tblPr>
      <w:tblGrid>
        <w:gridCol w:w="1182"/>
        <w:gridCol w:w="800"/>
        <w:gridCol w:w="734"/>
        <w:gridCol w:w="3465"/>
        <w:gridCol w:w="734"/>
        <w:gridCol w:w="695"/>
        <w:gridCol w:w="1269"/>
        <w:gridCol w:w="1271"/>
      </w:tblGrid>
      <w:tr w:rsidR="00153A2E" w:rsidRPr="005B19A6" w14:paraId="44EAF17B" w14:textId="77777777" w:rsidTr="004243FE">
        <w:tc>
          <w:tcPr>
            <w:tcW w:w="1182" w:type="dxa"/>
            <w:tcBorders>
              <w:top w:val="single" w:sz="2" w:space="0" w:color="000000"/>
              <w:left w:val="single" w:sz="2" w:space="0" w:color="000000"/>
              <w:bottom w:val="single" w:sz="2" w:space="0" w:color="000000"/>
            </w:tcBorders>
          </w:tcPr>
          <w:p w14:paraId="496D4A7D" w14:textId="77777777" w:rsidR="00153A2E" w:rsidRPr="005B19A6" w:rsidRDefault="00153A2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Código LC</w:t>
            </w:r>
          </w:p>
        </w:tc>
        <w:tc>
          <w:tcPr>
            <w:tcW w:w="800" w:type="dxa"/>
            <w:tcBorders>
              <w:top w:val="single" w:sz="2" w:space="0" w:color="000000"/>
              <w:left w:val="single" w:sz="2" w:space="0" w:color="000000"/>
              <w:bottom w:val="single" w:sz="2" w:space="0" w:color="000000"/>
            </w:tcBorders>
          </w:tcPr>
          <w:p w14:paraId="00CF7B4D" w14:textId="77777777" w:rsidR="00153A2E" w:rsidRPr="005B19A6" w:rsidRDefault="00153A2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Lote</w:t>
            </w:r>
          </w:p>
        </w:tc>
        <w:tc>
          <w:tcPr>
            <w:tcW w:w="734" w:type="dxa"/>
            <w:tcBorders>
              <w:top w:val="single" w:sz="2" w:space="0" w:color="000000"/>
              <w:left w:val="single" w:sz="2" w:space="0" w:color="000000"/>
              <w:bottom w:val="single" w:sz="2" w:space="0" w:color="000000"/>
            </w:tcBorders>
          </w:tcPr>
          <w:p w14:paraId="32B9DCF0" w14:textId="77777777" w:rsidR="00153A2E" w:rsidRPr="005B19A6" w:rsidRDefault="00153A2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Item</w:t>
            </w:r>
          </w:p>
        </w:tc>
        <w:tc>
          <w:tcPr>
            <w:tcW w:w="3465" w:type="dxa"/>
            <w:tcBorders>
              <w:top w:val="single" w:sz="2" w:space="0" w:color="000000"/>
              <w:left w:val="single" w:sz="2" w:space="0" w:color="000000"/>
              <w:bottom w:val="single" w:sz="2" w:space="0" w:color="000000"/>
            </w:tcBorders>
          </w:tcPr>
          <w:p w14:paraId="1F5DC439" w14:textId="77777777" w:rsidR="00153A2E" w:rsidRPr="005B19A6" w:rsidRDefault="00153A2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Descrição</w:t>
            </w:r>
          </w:p>
        </w:tc>
        <w:tc>
          <w:tcPr>
            <w:tcW w:w="734" w:type="dxa"/>
            <w:tcBorders>
              <w:top w:val="single" w:sz="2" w:space="0" w:color="000000"/>
              <w:left w:val="single" w:sz="2" w:space="0" w:color="000000"/>
              <w:bottom w:val="single" w:sz="2" w:space="0" w:color="000000"/>
            </w:tcBorders>
          </w:tcPr>
          <w:p w14:paraId="6B3D864C" w14:textId="77777777" w:rsidR="00153A2E" w:rsidRPr="005B19A6" w:rsidRDefault="00153A2E" w:rsidP="004243FE">
            <w:pPr>
              <w:pStyle w:val="Contedodatabela"/>
              <w:jc w:val="center"/>
              <w:rPr>
                <w:rFonts w:asciiTheme="minorHAnsi" w:hAnsiTheme="minorHAnsi"/>
                <w:color w:val="000000" w:themeColor="text1"/>
              </w:rPr>
            </w:pPr>
            <w:proofErr w:type="spellStart"/>
            <w:r w:rsidRPr="005B19A6">
              <w:rPr>
                <w:rFonts w:asciiTheme="minorHAnsi" w:hAnsiTheme="minorHAnsi"/>
                <w:color w:val="000000" w:themeColor="text1"/>
              </w:rPr>
              <w:t>Qtd</w:t>
            </w:r>
            <w:proofErr w:type="spellEnd"/>
          </w:p>
        </w:tc>
        <w:tc>
          <w:tcPr>
            <w:tcW w:w="695" w:type="dxa"/>
            <w:tcBorders>
              <w:top w:val="single" w:sz="2" w:space="0" w:color="000000"/>
              <w:left w:val="single" w:sz="2" w:space="0" w:color="000000"/>
              <w:bottom w:val="single" w:sz="2" w:space="0" w:color="000000"/>
            </w:tcBorders>
          </w:tcPr>
          <w:p w14:paraId="32561406" w14:textId="77777777" w:rsidR="00153A2E" w:rsidRPr="005B19A6" w:rsidRDefault="00153A2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top w:val="single" w:sz="2" w:space="0" w:color="000000"/>
              <w:left w:val="single" w:sz="2" w:space="0" w:color="000000"/>
              <w:bottom w:val="single" w:sz="2" w:space="0" w:color="000000"/>
            </w:tcBorders>
          </w:tcPr>
          <w:p w14:paraId="2B4AF689" w14:textId="77777777" w:rsidR="00153A2E" w:rsidRPr="005B19A6" w:rsidRDefault="00153A2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V. Unit R$</w:t>
            </w:r>
          </w:p>
        </w:tc>
        <w:tc>
          <w:tcPr>
            <w:tcW w:w="1271" w:type="dxa"/>
            <w:tcBorders>
              <w:top w:val="single" w:sz="2" w:space="0" w:color="000000"/>
              <w:left w:val="single" w:sz="2" w:space="0" w:color="000000"/>
              <w:bottom w:val="single" w:sz="2" w:space="0" w:color="000000"/>
              <w:right w:val="single" w:sz="2" w:space="0" w:color="000000"/>
            </w:tcBorders>
          </w:tcPr>
          <w:p w14:paraId="75E09CC4" w14:textId="77777777" w:rsidR="00153A2E" w:rsidRPr="005B19A6" w:rsidRDefault="00153A2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V. Total R$</w:t>
            </w:r>
          </w:p>
        </w:tc>
      </w:tr>
      <w:tr w:rsidR="006320BE" w:rsidRPr="005B19A6" w14:paraId="00D172C0" w14:textId="77777777" w:rsidTr="006320BE">
        <w:tc>
          <w:tcPr>
            <w:tcW w:w="1182" w:type="dxa"/>
            <w:tcBorders>
              <w:left w:val="single" w:sz="2" w:space="0" w:color="000000"/>
              <w:bottom w:val="single" w:sz="2" w:space="0" w:color="000000"/>
            </w:tcBorders>
          </w:tcPr>
          <w:p w14:paraId="043ED347"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41292</w:t>
            </w:r>
          </w:p>
        </w:tc>
        <w:tc>
          <w:tcPr>
            <w:tcW w:w="800" w:type="dxa"/>
            <w:tcBorders>
              <w:left w:val="single" w:sz="2" w:space="0" w:color="000000"/>
              <w:bottom w:val="single" w:sz="2" w:space="0" w:color="000000"/>
            </w:tcBorders>
          </w:tcPr>
          <w:p w14:paraId="793C0B3A"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val="restart"/>
            <w:tcBorders>
              <w:left w:val="single" w:sz="2" w:space="0" w:color="000000"/>
            </w:tcBorders>
            <w:vAlign w:val="center"/>
          </w:tcPr>
          <w:p w14:paraId="0F87B85E" w14:textId="7903DF31" w:rsidR="006320BE" w:rsidRPr="005B19A6" w:rsidRDefault="006320BE" w:rsidP="004243FE">
            <w:pPr>
              <w:pStyle w:val="Contedodatabela"/>
              <w:jc w:val="center"/>
              <w:rPr>
                <w:rFonts w:asciiTheme="minorHAnsi" w:hAnsiTheme="minorHAnsi"/>
                <w:color w:val="000000" w:themeColor="text1"/>
              </w:rPr>
            </w:pPr>
            <w:r>
              <w:rPr>
                <w:rFonts w:asciiTheme="minorHAnsi" w:hAnsiTheme="minorHAnsi"/>
                <w:color w:val="000000" w:themeColor="text1"/>
              </w:rPr>
              <w:t>1</w:t>
            </w:r>
          </w:p>
        </w:tc>
        <w:tc>
          <w:tcPr>
            <w:tcW w:w="3465" w:type="dxa"/>
            <w:tcBorders>
              <w:left w:val="single" w:sz="2" w:space="0" w:color="000000"/>
              <w:bottom w:val="single" w:sz="2" w:space="0" w:color="000000"/>
            </w:tcBorders>
          </w:tcPr>
          <w:p w14:paraId="64B8B135"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cilindro de fechadura de armário/arquivo de aço (incluso peça e acessórios) - CATSER 5436</w:t>
            </w:r>
          </w:p>
        </w:tc>
        <w:tc>
          <w:tcPr>
            <w:tcW w:w="734" w:type="dxa"/>
            <w:tcBorders>
              <w:left w:val="single" w:sz="2" w:space="0" w:color="000000"/>
              <w:bottom w:val="single" w:sz="2" w:space="0" w:color="000000"/>
            </w:tcBorders>
          </w:tcPr>
          <w:p w14:paraId="1C732DE6"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40</w:t>
            </w:r>
          </w:p>
        </w:tc>
        <w:tc>
          <w:tcPr>
            <w:tcW w:w="695" w:type="dxa"/>
            <w:tcBorders>
              <w:left w:val="single" w:sz="2" w:space="0" w:color="000000"/>
              <w:bottom w:val="single" w:sz="2" w:space="0" w:color="000000"/>
            </w:tcBorders>
          </w:tcPr>
          <w:p w14:paraId="09B49CC3"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70EE8DE6" w14:textId="51A65548"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0AC69F14" w14:textId="4F5381C5" w:rsidR="006320BE" w:rsidRPr="005B19A6" w:rsidRDefault="006320BE" w:rsidP="004243FE">
            <w:pPr>
              <w:pStyle w:val="Contedodatabela"/>
              <w:jc w:val="center"/>
              <w:rPr>
                <w:rFonts w:asciiTheme="minorHAnsi" w:hAnsiTheme="minorHAnsi"/>
                <w:color w:val="000000" w:themeColor="text1"/>
              </w:rPr>
            </w:pPr>
          </w:p>
        </w:tc>
      </w:tr>
      <w:tr w:rsidR="006320BE" w:rsidRPr="005B19A6" w14:paraId="5B8371DA" w14:textId="77777777" w:rsidTr="00111F20">
        <w:tc>
          <w:tcPr>
            <w:tcW w:w="1182" w:type="dxa"/>
            <w:tcBorders>
              <w:left w:val="single" w:sz="2" w:space="0" w:color="000000"/>
              <w:bottom w:val="single" w:sz="2" w:space="0" w:color="000000"/>
            </w:tcBorders>
          </w:tcPr>
          <w:p w14:paraId="7E2BD0DD"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41293</w:t>
            </w:r>
          </w:p>
        </w:tc>
        <w:tc>
          <w:tcPr>
            <w:tcW w:w="800" w:type="dxa"/>
            <w:tcBorders>
              <w:left w:val="single" w:sz="2" w:space="0" w:color="000000"/>
              <w:bottom w:val="single" w:sz="2" w:space="0" w:color="000000"/>
            </w:tcBorders>
          </w:tcPr>
          <w:p w14:paraId="71F8B96D"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6DEE7BD0" w14:textId="0C81AB7B"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7110C615"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cilindro de fechadura simples  (incluso peça e acessórios) - CATSER 5436</w:t>
            </w:r>
          </w:p>
        </w:tc>
        <w:tc>
          <w:tcPr>
            <w:tcW w:w="734" w:type="dxa"/>
            <w:tcBorders>
              <w:left w:val="single" w:sz="2" w:space="0" w:color="000000"/>
              <w:bottom w:val="single" w:sz="2" w:space="0" w:color="000000"/>
            </w:tcBorders>
          </w:tcPr>
          <w:p w14:paraId="2B8C06A5"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40</w:t>
            </w:r>
          </w:p>
        </w:tc>
        <w:tc>
          <w:tcPr>
            <w:tcW w:w="695" w:type="dxa"/>
            <w:tcBorders>
              <w:left w:val="single" w:sz="2" w:space="0" w:color="000000"/>
              <w:bottom w:val="single" w:sz="2" w:space="0" w:color="000000"/>
            </w:tcBorders>
          </w:tcPr>
          <w:p w14:paraId="35E7BAE3"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15F9733B" w14:textId="48DC163B"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1DC64CF7" w14:textId="75228884" w:rsidR="006320BE" w:rsidRPr="005B19A6" w:rsidRDefault="006320BE" w:rsidP="004243FE">
            <w:pPr>
              <w:pStyle w:val="Contedodatabela"/>
              <w:jc w:val="center"/>
              <w:rPr>
                <w:rFonts w:asciiTheme="minorHAnsi" w:hAnsiTheme="minorHAnsi"/>
                <w:color w:val="000000" w:themeColor="text1"/>
              </w:rPr>
            </w:pPr>
          </w:p>
        </w:tc>
      </w:tr>
      <w:tr w:rsidR="006320BE" w:rsidRPr="005B19A6" w14:paraId="313C5EE8" w14:textId="77777777" w:rsidTr="00111F20">
        <w:tc>
          <w:tcPr>
            <w:tcW w:w="1182" w:type="dxa"/>
            <w:tcBorders>
              <w:left w:val="single" w:sz="2" w:space="0" w:color="000000"/>
              <w:bottom w:val="single" w:sz="2" w:space="0" w:color="000000"/>
            </w:tcBorders>
          </w:tcPr>
          <w:p w14:paraId="5CB39508"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41294</w:t>
            </w:r>
          </w:p>
        </w:tc>
        <w:tc>
          <w:tcPr>
            <w:tcW w:w="800" w:type="dxa"/>
            <w:tcBorders>
              <w:left w:val="single" w:sz="2" w:space="0" w:color="000000"/>
              <w:bottom w:val="single" w:sz="2" w:space="0" w:color="000000"/>
            </w:tcBorders>
          </w:tcPr>
          <w:p w14:paraId="70692FC4"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0E5A6692" w14:textId="490C0077"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3D1DA5F6"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cilindro de fechadura modelo colonial - CATSER 5436</w:t>
            </w:r>
          </w:p>
        </w:tc>
        <w:tc>
          <w:tcPr>
            <w:tcW w:w="734" w:type="dxa"/>
            <w:tcBorders>
              <w:left w:val="single" w:sz="2" w:space="0" w:color="000000"/>
              <w:bottom w:val="single" w:sz="2" w:space="0" w:color="000000"/>
            </w:tcBorders>
          </w:tcPr>
          <w:p w14:paraId="3574ADAD"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695" w:type="dxa"/>
            <w:tcBorders>
              <w:left w:val="single" w:sz="2" w:space="0" w:color="000000"/>
              <w:bottom w:val="single" w:sz="2" w:space="0" w:color="000000"/>
            </w:tcBorders>
          </w:tcPr>
          <w:p w14:paraId="5837A17C"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693AF181" w14:textId="44F3A5FB"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154FCB71" w14:textId="3E4DAD06" w:rsidR="006320BE" w:rsidRPr="005B19A6" w:rsidRDefault="006320BE" w:rsidP="004243FE">
            <w:pPr>
              <w:pStyle w:val="Contedodatabela"/>
              <w:jc w:val="center"/>
              <w:rPr>
                <w:rFonts w:asciiTheme="minorHAnsi" w:hAnsiTheme="minorHAnsi"/>
                <w:color w:val="000000" w:themeColor="text1"/>
              </w:rPr>
            </w:pPr>
          </w:p>
        </w:tc>
      </w:tr>
      <w:tr w:rsidR="006320BE" w:rsidRPr="005B19A6" w14:paraId="06AE8723" w14:textId="77777777" w:rsidTr="00111F20">
        <w:tc>
          <w:tcPr>
            <w:tcW w:w="1182" w:type="dxa"/>
            <w:tcBorders>
              <w:left w:val="single" w:sz="2" w:space="0" w:color="000000"/>
              <w:bottom w:val="single" w:sz="2" w:space="0" w:color="000000"/>
            </w:tcBorders>
          </w:tcPr>
          <w:p w14:paraId="7411AE3D"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41295</w:t>
            </w:r>
          </w:p>
        </w:tc>
        <w:tc>
          <w:tcPr>
            <w:tcW w:w="800" w:type="dxa"/>
            <w:tcBorders>
              <w:left w:val="single" w:sz="2" w:space="0" w:color="000000"/>
              <w:bottom w:val="single" w:sz="2" w:space="0" w:color="000000"/>
            </w:tcBorders>
          </w:tcPr>
          <w:p w14:paraId="655650B2"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3B62A44A" w14:textId="2C815331"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52458CBD"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Controle manual para portão eletrônico com codificação  (incluso peça e acessórios) - CATSER 5436</w:t>
            </w:r>
          </w:p>
        </w:tc>
        <w:tc>
          <w:tcPr>
            <w:tcW w:w="734" w:type="dxa"/>
            <w:tcBorders>
              <w:left w:val="single" w:sz="2" w:space="0" w:color="000000"/>
              <w:bottom w:val="single" w:sz="2" w:space="0" w:color="000000"/>
            </w:tcBorders>
          </w:tcPr>
          <w:p w14:paraId="5135110A"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695" w:type="dxa"/>
            <w:tcBorders>
              <w:left w:val="single" w:sz="2" w:space="0" w:color="000000"/>
              <w:bottom w:val="single" w:sz="2" w:space="0" w:color="000000"/>
            </w:tcBorders>
          </w:tcPr>
          <w:p w14:paraId="7BDB996D"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3299E0E9" w14:textId="1A60F1E3"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54561D4A" w14:textId="5233701D" w:rsidR="006320BE" w:rsidRPr="005B19A6" w:rsidRDefault="006320BE" w:rsidP="004243FE">
            <w:pPr>
              <w:pStyle w:val="Contedodatabela"/>
              <w:jc w:val="center"/>
              <w:rPr>
                <w:rFonts w:asciiTheme="minorHAnsi" w:hAnsiTheme="minorHAnsi"/>
                <w:color w:val="000000" w:themeColor="text1"/>
              </w:rPr>
            </w:pPr>
          </w:p>
        </w:tc>
      </w:tr>
      <w:tr w:rsidR="006320BE" w:rsidRPr="005B19A6" w14:paraId="1ED15050" w14:textId="77777777" w:rsidTr="00111F20">
        <w:tc>
          <w:tcPr>
            <w:tcW w:w="1182" w:type="dxa"/>
            <w:tcBorders>
              <w:left w:val="single" w:sz="2" w:space="0" w:color="000000"/>
              <w:bottom w:val="single" w:sz="2" w:space="0" w:color="000000"/>
            </w:tcBorders>
          </w:tcPr>
          <w:p w14:paraId="708308BA"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41296</w:t>
            </w:r>
          </w:p>
        </w:tc>
        <w:tc>
          <w:tcPr>
            <w:tcW w:w="800" w:type="dxa"/>
            <w:tcBorders>
              <w:left w:val="single" w:sz="2" w:space="0" w:color="000000"/>
              <w:bottom w:val="single" w:sz="2" w:space="0" w:color="000000"/>
            </w:tcBorders>
          </w:tcPr>
          <w:p w14:paraId="6DF2BE8E"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14853883" w14:textId="34DF688B"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55D5B4DB"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automotiva codificada carro popular - CATSER 5436</w:t>
            </w:r>
          </w:p>
        </w:tc>
        <w:tc>
          <w:tcPr>
            <w:tcW w:w="734" w:type="dxa"/>
            <w:tcBorders>
              <w:left w:val="single" w:sz="2" w:space="0" w:color="000000"/>
              <w:bottom w:val="single" w:sz="2" w:space="0" w:color="000000"/>
            </w:tcBorders>
          </w:tcPr>
          <w:p w14:paraId="02882967"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695" w:type="dxa"/>
            <w:tcBorders>
              <w:left w:val="single" w:sz="2" w:space="0" w:color="000000"/>
              <w:bottom w:val="single" w:sz="2" w:space="0" w:color="000000"/>
            </w:tcBorders>
          </w:tcPr>
          <w:p w14:paraId="3CA900DA"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3A927A06" w14:textId="0396C99F"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206005F5" w14:textId="142C53C8" w:rsidR="006320BE" w:rsidRPr="005B19A6" w:rsidRDefault="006320BE" w:rsidP="004243FE">
            <w:pPr>
              <w:pStyle w:val="Contedodatabela"/>
              <w:jc w:val="center"/>
              <w:rPr>
                <w:rFonts w:asciiTheme="minorHAnsi" w:hAnsiTheme="minorHAnsi"/>
                <w:color w:val="000000" w:themeColor="text1"/>
              </w:rPr>
            </w:pPr>
          </w:p>
        </w:tc>
      </w:tr>
      <w:tr w:rsidR="006320BE" w:rsidRPr="005B19A6" w14:paraId="73D273E5" w14:textId="77777777" w:rsidTr="00111F20">
        <w:tc>
          <w:tcPr>
            <w:tcW w:w="1182" w:type="dxa"/>
            <w:tcBorders>
              <w:left w:val="single" w:sz="2" w:space="0" w:color="000000"/>
              <w:bottom w:val="single" w:sz="2" w:space="0" w:color="000000"/>
            </w:tcBorders>
          </w:tcPr>
          <w:p w14:paraId="5F02CB67"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lastRenderedPageBreak/>
              <w:t>41297</w:t>
            </w:r>
          </w:p>
        </w:tc>
        <w:tc>
          <w:tcPr>
            <w:tcW w:w="800" w:type="dxa"/>
            <w:tcBorders>
              <w:left w:val="single" w:sz="2" w:space="0" w:color="000000"/>
              <w:bottom w:val="single" w:sz="2" w:space="0" w:color="000000"/>
            </w:tcBorders>
          </w:tcPr>
          <w:p w14:paraId="09420D0E"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45FB955F" w14:textId="6903F9F2"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5F9E3BB2"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automotiva pantográfico codificada - CATSER 5436</w:t>
            </w:r>
          </w:p>
        </w:tc>
        <w:tc>
          <w:tcPr>
            <w:tcW w:w="734" w:type="dxa"/>
            <w:tcBorders>
              <w:left w:val="single" w:sz="2" w:space="0" w:color="000000"/>
              <w:bottom w:val="single" w:sz="2" w:space="0" w:color="000000"/>
            </w:tcBorders>
          </w:tcPr>
          <w:p w14:paraId="546501DE"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695" w:type="dxa"/>
            <w:tcBorders>
              <w:left w:val="single" w:sz="2" w:space="0" w:color="000000"/>
              <w:bottom w:val="single" w:sz="2" w:space="0" w:color="000000"/>
            </w:tcBorders>
          </w:tcPr>
          <w:p w14:paraId="42057232"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65FACC1E" w14:textId="5C053873"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61758093" w14:textId="3E68F82A" w:rsidR="006320BE" w:rsidRPr="005B19A6" w:rsidRDefault="006320BE" w:rsidP="004243FE">
            <w:pPr>
              <w:pStyle w:val="Contedodatabela"/>
              <w:jc w:val="center"/>
              <w:rPr>
                <w:rFonts w:asciiTheme="minorHAnsi" w:hAnsiTheme="minorHAnsi"/>
                <w:color w:val="000000" w:themeColor="text1"/>
              </w:rPr>
            </w:pPr>
          </w:p>
        </w:tc>
      </w:tr>
      <w:tr w:rsidR="006320BE" w:rsidRPr="005B19A6" w14:paraId="36ACEF68" w14:textId="77777777" w:rsidTr="00111F20">
        <w:tc>
          <w:tcPr>
            <w:tcW w:w="1182" w:type="dxa"/>
            <w:tcBorders>
              <w:left w:val="single" w:sz="2" w:space="0" w:color="000000"/>
              <w:bottom w:val="single" w:sz="2" w:space="0" w:color="000000"/>
            </w:tcBorders>
          </w:tcPr>
          <w:p w14:paraId="6BB518FE"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41298</w:t>
            </w:r>
          </w:p>
        </w:tc>
        <w:tc>
          <w:tcPr>
            <w:tcW w:w="800" w:type="dxa"/>
            <w:tcBorders>
              <w:left w:val="single" w:sz="2" w:space="0" w:color="000000"/>
              <w:bottom w:val="single" w:sz="2" w:space="0" w:color="000000"/>
            </w:tcBorders>
          </w:tcPr>
          <w:p w14:paraId="1D8CAB68"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3898743F" w14:textId="6EB77797"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4BB068F5"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automotiva sem chip - CATSER 5436</w:t>
            </w:r>
          </w:p>
        </w:tc>
        <w:tc>
          <w:tcPr>
            <w:tcW w:w="734" w:type="dxa"/>
            <w:tcBorders>
              <w:left w:val="single" w:sz="2" w:space="0" w:color="000000"/>
              <w:bottom w:val="single" w:sz="2" w:space="0" w:color="000000"/>
            </w:tcBorders>
          </w:tcPr>
          <w:p w14:paraId="49B75133"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695" w:type="dxa"/>
            <w:tcBorders>
              <w:left w:val="single" w:sz="2" w:space="0" w:color="000000"/>
              <w:bottom w:val="single" w:sz="2" w:space="0" w:color="000000"/>
            </w:tcBorders>
          </w:tcPr>
          <w:p w14:paraId="18B2F556"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247A959F" w14:textId="7C8FE474"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0DCAC324" w14:textId="4AC18173" w:rsidR="006320BE" w:rsidRPr="005B19A6" w:rsidRDefault="006320BE" w:rsidP="004243FE">
            <w:pPr>
              <w:pStyle w:val="Contedodatabela"/>
              <w:jc w:val="center"/>
              <w:rPr>
                <w:rFonts w:asciiTheme="minorHAnsi" w:hAnsiTheme="minorHAnsi"/>
                <w:color w:val="000000" w:themeColor="text1"/>
              </w:rPr>
            </w:pPr>
          </w:p>
        </w:tc>
      </w:tr>
      <w:tr w:rsidR="006320BE" w:rsidRPr="005B19A6" w14:paraId="5AAE040F" w14:textId="77777777" w:rsidTr="00111F20">
        <w:tc>
          <w:tcPr>
            <w:tcW w:w="1182" w:type="dxa"/>
            <w:tcBorders>
              <w:left w:val="single" w:sz="2" w:space="0" w:color="000000"/>
              <w:bottom w:val="single" w:sz="2" w:space="0" w:color="000000"/>
            </w:tcBorders>
          </w:tcPr>
          <w:p w14:paraId="23692C85"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41299</w:t>
            </w:r>
          </w:p>
        </w:tc>
        <w:tc>
          <w:tcPr>
            <w:tcW w:w="800" w:type="dxa"/>
            <w:tcBorders>
              <w:left w:val="single" w:sz="2" w:space="0" w:color="000000"/>
              <w:bottom w:val="single" w:sz="2" w:space="0" w:color="000000"/>
            </w:tcBorders>
          </w:tcPr>
          <w:p w14:paraId="14DDA596"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162638F9" w14:textId="1C497882"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536454E3"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codificada modelo canivete - CATSER 5436</w:t>
            </w:r>
          </w:p>
        </w:tc>
        <w:tc>
          <w:tcPr>
            <w:tcW w:w="734" w:type="dxa"/>
            <w:tcBorders>
              <w:left w:val="single" w:sz="2" w:space="0" w:color="000000"/>
              <w:bottom w:val="single" w:sz="2" w:space="0" w:color="000000"/>
            </w:tcBorders>
          </w:tcPr>
          <w:p w14:paraId="4B197DA7"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695" w:type="dxa"/>
            <w:tcBorders>
              <w:left w:val="single" w:sz="2" w:space="0" w:color="000000"/>
              <w:bottom w:val="single" w:sz="2" w:space="0" w:color="000000"/>
            </w:tcBorders>
          </w:tcPr>
          <w:p w14:paraId="2BF64CCE"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22ED4C36" w14:textId="18DE83AC"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04917123" w14:textId="373C2184" w:rsidR="006320BE" w:rsidRPr="005B19A6" w:rsidRDefault="006320BE" w:rsidP="004243FE">
            <w:pPr>
              <w:pStyle w:val="Contedodatabela"/>
              <w:jc w:val="center"/>
              <w:rPr>
                <w:rFonts w:asciiTheme="minorHAnsi" w:hAnsiTheme="minorHAnsi"/>
                <w:color w:val="000000" w:themeColor="text1"/>
              </w:rPr>
            </w:pPr>
          </w:p>
        </w:tc>
      </w:tr>
      <w:tr w:rsidR="006320BE" w:rsidRPr="005B19A6" w14:paraId="18C720D5" w14:textId="77777777" w:rsidTr="00111F20">
        <w:tc>
          <w:tcPr>
            <w:tcW w:w="1182" w:type="dxa"/>
            <w:tcBorders>
              <w:left w:val="single" w:sz="2" w:space="0" w:color="000000"/>
              <w:bottom w:val="single" w:sz="2" w:space="0" w:color="000000"/>
            </w:tcBorders>
          </w:tcPr>
          <w:p w14:paraId="60DEA411"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41300</w:t>
            </w:r>
          </w:p>
        </w:tc>
        <w:tc>
          <w:tcPr>
            <w:tcW w:w="800" w:type="dxa"/>
            <w:tcBorders>
              <w:left w:val="single" w:sz="2" w:space="0" w:color="000000"/>
              <w:bottom w:val="single" w:sz="2" w:space="0" w:color="000000"/>
            </w:tcBorders>
          </w:tcPr>
          <w:p w14:paraId="5848FA3D"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02B4DCBE" w14:textId="0DCF63C7"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6F850BAF"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de moto - CATSER 5436</w:t>
            </w:r>
          </w:p>
        </w:tc>
        <w:tc>
          <w:tcPr>
            <w:tcW w:w="734" w:type="dxa"/>
            <w:tcBorders>
              <w:left w:val="single" w:sz="2" w:space="0" w:color="000000"/>
              <w:bottom w:val="single" w:sz="2" w:space="0" w:color="000000"/>
            </w:tcBorders>
          </w:tcPr>
          <w:p w14:paraId="5E1E2E4A"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695" w:type="dxa"/>
            <w:tcBorders>
              <w:left w:val="single" w:sz="2" w:space="0" w:color="000000"/>
              <w:bottom w:val="single" w:sz="2" w:space="0" w:color="000000"/>
            </w:tcBorders>
          </w:tcPr>
          <w:p w14:paraId="46E2A513"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7FE39BB8" w14:textId="38BE5CD7"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59D9EF88" w14:textId="2B6E123C" w:rsidR="006320BE" w:rsidRPr="005B19A6" w:rsidRDefault="006320BE" w:rsidP="004243FE">
            <w:pPr>
              <w:pStyle w:val="Contedodatabela"/>
              <w:jc w:val="center"/>
              <w:rPr>
                <w:rFonts w:asciiTheme="minorHAnsi" w:hAnsiTheme="minorHAnsi"/>
                <w:color w:val="000000" w:themeColor="text1"/>
              </w:rPr>
            </w:pPr>
          </w:p>
        </w:tc>
      </w:tr>
      <w:tr w:rsidR="006320BE" w:rsidRPr="005B19A6" w14:paraId="07A8C758" w14:textId="77777777" w:rsidTr="00111F20">
        <w:tc>
          <w:tcPr>
            <w:tcW w:w="1182" w:type="dxa"/>
            <w:tcBorders>
              <w:left w:val="single" w:sz="2" w:space="0" w:color="000000"/>
              <w:bottom w:val="single" w:sz="2" w:space="0" w:color="000000"/>
            </w:tcBorders>
          </w:tcPr>
          <w:p w14:paraId="2A43387D"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28461</w:t>
            </w:r>
          </w:p>
        </w:tc>
        <w:tc>
          <w:tcPr>
            <w:tcW w:w="800" w:type="dxa"/>
            <w:tcBorders>
              <w:left w:val="single" w:sz="2" w:space="0" w:color="000000"/>
              <w:bottom w:val="single" w:sz="2" w:space="0" w:color="000000"/>
            </w:tcBorders>
          </w:tcPr>
          <w:p w14:paraId="6FDAD438"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390C6D1E" w14:textId="4447EDFD"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2CC2ECA5"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 xml:space="preserve">Cópia de chave </w:t>
            </w:r>
            <w:proofErr w:type="spellStart"/>
            <w:r w:rsidRPr="005B19A6">
              <w:rPr>
                <w:rFonts w:asciiTheme="minorHAnsi" w:hAnsiTheme="minorHAnsi"/>
                <w:color w:val="000000" w:themeColor="text1"/>
              </w:rPr>
              <w:t>gorje</w:t>
            </w:r>
            <w:proofErr w:type="spellEnd"/>
            <w:r w:rsidRPr="005B19A6">
              <w:rPr>
                <w:rFonts w:asciiTheme="minorHAnsi" w:hAnsiTheme="minorHAnsi"/>
                <w:color w:val="000000" w:themeColor="text1"/>
              </w:rPr>
              <w:t xml:space="preserve"> - CATSER 5436</w:t>
            </w:r>
          </w:p>
        </w:tc>
        <w:tc>
          <w:tcPr>
            <w:tcW w:w="734" w:type="dxa"/>
            <w:tcBorders>
              <w:left w:val="single" w:sz="2" w:space="0" w:color="000000"/>
              <w:bottom w:val="single" w:sz="2" w:space="0" w:color="000000"/>
            </w:tcBorders>
          </w:tcPr>
          <w:p w14:paraId="4CFD3A20"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80</w:t>
            </w:r>
          </w:p>
        </w:tc>
        <w:tc>
          <w:tcPr>
            <w:tcW w:w="695" w:type="dxa"/>
            <w:tcBorders>
              <w:left w:val="single" w:sz="2" w:space="0" w:color="000000"/>
              <w:bottom w:val="single" w:sz="2" w:space="0" w:color="000000"/>
            </w:tcBorders>
          </w:tcPr>
          <w:p w14:paraId="29ABC2B4"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3D594E81" w14:textId="676713DA"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26257FE9" w14:textId="79FC8429" w:rsidR="006320BE" w:rsidRPr="005B19A6" w:rsidRDefault="006320BE" w:rsidP="004243FE">
            <w:pPr>
              <w:pStyle w:val="Contedodatabela"/>
              <w:jc w:val="center"/>
              <w:rPr>
                <w:rFonts w:asciiTheme="minorHAnsi" w:hAnsiTheme="minorHAnsi"/>
                <w:color w:val="000000" w:themeColor="text1"/>
              </w:rPr>
            </w:pPr>
          </w:p>
        </w:tc>
      </w:tr>
      <w:tr w:rsidR="006320BE" w:rsidRPr="005B19A6" w14:paraId="490A3438" w14:textId="77777777" w:rsidTr="00111F20">
        <w:tc>
          <w:tcPr>
            <w:tcW w:w="1182" w:type="dxa"/>
            <w:tcBorders>
              <w:left w:val="single" w:sz="2" w:space="0" w:color="000000"/>
              <w:bottom w:val="single" w:sz="2" w:space="0" w:color="000000"/>
            </w:tcBorders>
          </w:tcPr>
          <w:p w14:paraId="70F42932"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41301</w:t>
            </w:r>
          </w:p>
        </w:tc>
        <w:tc>
          <w:tcPr>
            <w:tcW w:w="800" w:type="dxa"/>
            <w:tcBorders>
              <w:left w:val="single" w:sz="2" w:space="0" w:color="000000"/>
              <w:bottom w:val="single" w:sz="2" w:space="0" w:color="000000"/>
            </w:tcBorders>
          </w:tcPr>
          <w:p w14:paraId="61DD6623"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05A43A0A" w14:textId="7AE56F32"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085345A3"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arquivo corte duplo - CATSER 5436</w:t>
            </w:r>
          </w:p>
        </w:tc>
        <w:tc>
          <w:tcPr>
            <w:tcW w:w="734" w:type="dxa"/>
            <w:tcBorders>
              <w:left w:val="single" w:sz="2" w:space="0" w:color="000000"/>
              <w:bottom w:val="single" w:sz="2" w:space="0" w:color="000000"/>
            </w:tcBorders>
          </w:tcPr>
          <w:p w14:paraId="7DA333EF"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695" w:type="dxa"/>
            <w:tcBorders>
              <w:left w:val="single" w:sz="2" w:space="0" w:color="000000"/>
              <w:bottom w:val="single" w:sz="2" w:space="0" w:color="000000"/>
            </w:tcBorders>
          </w:tcPr>
          <w:p w14:paraId="790C6117"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6AF5A690" w14:textId="32B7A207"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6D03E236" w14:textId="78716EE1" w:rsidR="006320BE" w:rsidRPr="005B19A6" w:rsidRDefault="006320BE" w:rsidP="004243FE">
            <w:pPr>
              <w:pStyle w:val="Contedodatabela"/>
              <w:jc w:val="center"/>
              <w:rPr>
                <w:rFonts w:asciiTheme="minorHAnsi" w:hAnsiTheme="minorHAnsi"/>
                <w:color w:val="000000" w:themeColor="text1"/>
              </w:rPr>
            </w:pPr>
          </w:p>
        </w:tc>
      </w:tr>
      <w:tr w:rsidR="006320BE" w:rsidRPr="005B19A6" w14:paraId="3D0CAD19" w14:textId="77777777" w:rsidTr="00111F20">
        <w:tc>
          <w:tcPr>
            <w:tcW w:w="1182" w:type="dxa"/>
            <w:tcBorders>
              <w:left w:val="single" w:sz="2" w:space="0" w:color="000000"/>
              <w:bottom w:val="single" w:sz="2" w:space="0" w:color="000000"/>
            </w:tcBorders>
          </w:tcPr>
          <w:p w14:paraId="278212E6"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28462</w:t>
            </w:r>
          </w:p>
        </w:tc>
        <w:tc>
          <w:tcPr>
            <w:tcW w:w="800" w:type="dxa"/>
            <w:tcBorders>
              <w:left w:val="single" w:sz="2" w:space="0" w:color="000000"/>
              <w:bottom w:val="single" w:sz="2" w:space="0" w:color="000000"/>
            </w:tcBorders>
          </w:tcPr>
          <w:p w14:paraId="441BD121"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7A32B514" w14:textId="09496539"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0659B528"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Cópia de chave tetra - CATSER 5436</w:t>
            </w:r>
          </w:p>
        </w:tc>
        <w:tc>
          <w:tcPr>
            <w:tcW w:w="734" w:type="dxa"/>
            <w:tcBorders>
              <w:left w:val="single" w:sz="2" w:space="0" w:color="000000"/>
              <w:bottom w:val="single" w:sz="2" w:space="0" w:color="000000"/>
            </w:tcBorders>
          </w:tcPr>
          <w:p w14:paraId="3A8780CB"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40</w:t>
            </w:r>
          </w:p>
        </w:tc>
        <w:tc>
          <w:tcPr>
            <w:tcW w:w="695" w:type="dxa"/>
            <w:tcBorders>
              <w:left w:val="single" w:sz="2" w:space="0" w:color="000000"/>
              <w:bottom w:val="single" w:sz="2" w:space="0" w:color="000000"/>
            </w:tcBorders>
          </w:tcPr>
          <w:p w14:paraId="7B64CD99"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65306F53" w14:textId="418A477B"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0E2BB007" w14:textId="49CFBCC9" w:rsidR="006320BE" w:rsidRPr="005B19A6" w:rsidRDefault="006320BE" w:rsidP="004243FE">
            <w:pPr>
              <w:pStyle w:val="Contedodatabela"/>
              <w:jc w:val="center"/>
              <w:rPr>
                <w:rFonts w:asciiTheme="minorHAnsi" w:hAnsiTheme="minorHAnsi"/>
                <w:color w:val="000000" w:themeColor="text1"/>
              </w:rPr>
            </w:pPr>
          </w:p>
        </w:tc>
      </w:tr>
      <w:tr w:rsidR="006320BE" w:rsidRPr="005B19A6" w14:paraId="404E1894" w14:textId="77777777" w:rsidTr="00111F20">
        <w:tc>
          <w:tcPr>
            <w:tcW w:w="1182" w:type="dxa"/>
            <w:tcBorders>
              <w:left w:val="single" w:sz="2" w:space="0" w:color="000000"/>
              <w:bottom w:val="single" w:sz="2" w:space="0" w:color="000000"/>
            </w:tcBorders>
          </w:tcPr>
          <w:p w14:paraId="2A596689"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28460</w:t>
            </w:r>
          </w:p>
        </w:tc>
        <w:tc>
          <w:tcPr>
            <w:tcW w:w="800" w:type="dxa"/>
            <w:tcBorders>
              <w:left w:val="single" w:sz="2" w:space="0" w:color="000000"/>
              <w:bottom w:val="single" w:sz="2" w:space="0" w:color="000000"/>
            </w:tcBorders>
          </w:tcPr>
          <w:p w14:paraId="42BF5010"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406F5BCA" w14:textId="69B136A8"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0B213664"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 xml:space="preserve">Cópia de chave </w:t>
            </w:r>
            <w:proofErr w:type="spellStart"/>
            <w:r w:rsidRPr="005B19A6">
              <w:rPr>
                <w:rFonts w:asciiTheme="minorHAnsi" w:hAnsiTheme="minorHAnsi"/>
                <w:color w:val="000000" w:themeColor="text1"/>
              </w:rPr>
              <w:t>yale</w:t>
            </w:r>
            <w:proofErr w:type="spellEnd"/>
            <w:r w:rsidRPr="005B19A6">
              <w:rPr>
                <w:rFonts w:asciiTheme="minorHAnsi" w:hAnsiTheme="minorHAnsi"/>
                <w:color w:val="000000" w:themeColor="text1"/>
              </w:rPr>
              <w:t xml:space="preserve"> (comum) - CATSER 5436</w:t>
            </w:r>
          </w:p>
        </w:tc>
        <w:tc>
          <w:tcPr>
            <w:tcW w:w="734" w:type="dxa"/>
            <w:tcBorders>
              <w:left w:val="single" w:sz="2" w:space="0" w:color="000000"/>
              <w:bottom w:val="single" w:sz="2" w:space="0" w:color="000000"/>
            </w:tcBorders>
          </w:tcPr>
          <w:p w14:paraId="14306449"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150</w:t>
            </w:r>
          </w:p>
        </w:tc>
        <w:tc>
          <w:tcPr>
            <w:tcW w:w="695" w:type="dxa"/>
            <w:tcBorders>
              <w:left w:val="single" w:sz="2" w:space="0" w:color="000000"/>
              <w:bottom w:val="single" w:sz="2" w:space="0" w:color="000000"/>
            </w:tcBorders>
          </w:tcPr>
          <w:p w14:paraId="1F8402B6"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2668D0D1" w14:textId="1FFF83C9"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1E1FAD75" w14:textId="70E51911" w:rsidR="006320BE" w:rsidRPr="005B19A6" w:rsidRDefault="006320BE" w:rsidP="004243FE">
            <w:pPr>
              <w:pStyle w:val="Contedodatabela"/>
              <w:jc w:val="center"/>
              <w:rPr>
                <w:rFonts w:asciiTheme="minorHAnsi" w:hAnsiTheme="minorHAnsi"/>
                <w:color w:val="000000" w:themeColor="text1"/>
              </w:rPr>
            </w:pPr>
          </w:p>
        </w:tc>
      </w:tr>
      <w:tr w:rsidR="006320BE" w:rsidRPr="005B19A6" w14:paraId="368B9289" w14:textId="77777777" w:rsidTr="00111F20">
        <w:tc>
          <w:tcPr>
            <w:tcW w:w="1182" w:type="dxa"/>
            <w:tcBorders>
              <w:left w:val="single" w:sz="2" w:space="0" w:color="000000"/>
              <w:bottom w:val="single" w:sz="2" w:space="0" w:color="000000"/>
            </w:tcBorders>
          </w:tcPr>
          <w:p w14:paraId="0F11ACA7"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41302</w:t>
            </w:r>
          </w:p>
        </w:tc>
        <w:tc>
          <w:tcPr>
            <w:tcW w:w="800" w:type="dxa"/>
            <w:tcBorders>
              <w:left w:val="single" w:sz="2" w:space="0" w:color="000000"/>
              <w:bottom w:val="single" w:sz="2" w:space="0" w:color="000000"/>
            </w:tcBorders>
          </w:tcPr>
          <w:p w14:paraId="34192FB3"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4547C63C" w14:textId="2B75B7D6"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6D8CCE53"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arquivo/armário de aço (incluso peça e acessórios) - CATSER 5436</w:t>
            </w:r>
          </w:p>
        </w:tc>
        <w:tc>
          <w:tcPr>
            <w:tcW w:w="734" w:type="dxa"/>
            <w:tcBorders>
              <w:left w:val="single" w:sz="2" w:space="0" w:color="000000"/>
              <w:bottom w:val="single" w:sz="2" w:space="0" w:color="000000"/>
            </w:tcBorders>
          </w:tcPr>
          <w:p w14:paraId="4DD440E2"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40</w:t>
            </w:r>
          </w:p>
        </w:tc>
        <w:tc>
          <w:tcPr>
            <w:tcW w:w="695" w:type="dxa"/>
            <w:tcBorders>
              <w:left w:val="single" w:sz="2" w:space="0" w:color="000000"/>
              <w:bottom w:val="single" w:sz="2" w:space="0" w:color="000000"/>
            </w:tcBorders>
          </w:tcPr>
          <w:p w14:paraId="62CA0C52"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7C47870B" w14:textId="55687C39"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5F14A85B" w14:textId="286F6AFF" w:rsidR="006320BE" w:rsidRPr="005B19A6" w:rsidRDefault="006320BE" w:rsidP="004243FE">
            <w:pPr>
              <w:pStyle w:val="Contedodatabela"/>
              <w:jc w:val="center"/>
              <w:rPr>
                <w:rFonts w:asciiTheme="minorHAnsi" w:hAnsiTheme="minorHAnsi"/>
                <w:color w:val="000000" w:themeColor="text1"/>
              </w:rPr>
            </w:pPr>
          </w:p>
        </w:tc>
      </w:tr>
      <w:tr w:rsidR="006320BE" w:rsidRPr="005B19A6" w14:paraId="3DCC2781" w14:textId="77777777" w:rsidTr="00111F20">
        <w:tc>
          <w:tcPr>
            <w:tcW w:w="1182" w:type="dxa"/>
            <w:tcBorders>
              <w:left w:val="single" w:sz="2" w:space="0" w:color="000000"/>
              <w:bottom w:val="single" w:sz="2" w:space="0" w:color="000000"/>
            </w:tcBorders>
          </w:tcPr>
          <w:p w14:paraId="238165B1"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38243</w:t>
            </w:r>
          </w:p>
        </w:tc>
        <w:tc>
          <w:tcPr>
            <w:tcW w:w="800" w:type="dxa"/>
            <w:tcBorders>
              <w:left w:val="single" w:sz="2" w:space="0" w:color="000000"/>
              <w:bottom w:val="single" w:sz="2" w:space="0" w:color="000000"/>
            </w:tcBorders>
          </w:tcPr>
          <w:p w14:paraId="3626FB90"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108D8900" w14:textId="7F3545F8"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20CD75A1"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porta de vidro  (incluso peça e acessórios) - CATSER 5436</w:t>
            </w:r>
          </w:p>
        </w:tc>
        <w:tc>
          <w:tcPr>
            <w:tcW w:w="734" w:type="dxa"/>
            <w:tcBorders>
              <w:left w:val="single" w:sz="2" w:space="0" w:color="000000"/>
              <w:bottom w:val="single" w:sz="2" w:space="0" w:color="000000"/>
            </w:tcBorders>
          </w:tcPr>
          <w:p w14:paraId="052676E9"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10</w:t>
            </w:r>
          </w:p>
        </w:tc>
        <w:tc>
          <w:tcPr>
            <w:tcW w:w="695" w:type="dxa"/>
            <w:tcBorders>
              <w:left w:val="single" w:sz="2" w:space="0" w:color="000000"/>
              <w:bottom w:val="single" w:sz="2" w:space="0" w:color="000000"/>
            </w:tcBorders>
          </w:tcPr>
          <w:p w14:paraId="2FAC7ED2"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0789FE48" w14:textId="5468C723"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53ECC847" w14:textId="24726A67" w:rsidR="006320BE" w:rsidRPr="005B19A6" w:rsidRDefault="006320BE" w:rsidP="004243FE">
            <w:pPr>
              <w:pStyle w:val="Contedodatabela"/>
              <w:jc w:val="center"/>
              <w:rPr>
                <w:rFonts w:asciiTheme="minorHAnsi" w:hAnsiTheme="minorHAnsi"/>
                <w:color w:val="000000" w:themeColor="text1"/>
              </w:rPr>
            </w:pPr>
          </w:p>
        </w:tc>
      </w:tr>
      <w:tr w:rsidR="006320BE" w:rsidRPr="005B19A6" w14:paraId="7B11DCA9" w14:textId="77777777" w:rsidTr="00111F20">
        <w:tc>
          <w:tcPr>
            <w:tcW w:w="1182" w:type="dxa"/>
            <w:tcBorders>
              <w:left w:val="single" w:sz="2" w:space="0" w:color="000000"/>
              <w:bottom w:val="single" w:sz="2" w:space="0" w:color="000000"/>
            </w:tcBorders>
          </w:tcPr>
          <w:p w14:paraId="5C14664A"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38241</w:t>
            </w:r>
          </w:p>
        </w:tc>
        <w:tc>
          <w:tcPr>
            <w:tcW w:w="800" w:type="dxa"/>
            <w:tcBorders>
              <w:left w:val="single" w:sz="2" w:space="0" w:color="000000"/>
              <w:bottom w:val="single" w:sz="2" w:space="0" w:color="000000"/>
            </w:tcBorders>
          </w:tcPr>
          <w:p w14:paraId="15A50A57"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778A5CD5" w14:textId="12805305"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12183E2F"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porta madeira 40 mm (incluso peça e acessórios) - CATSER 5436</w:t>
            </w:r>
          </w:p>
        </w:tc>
        <w:tc>
          <w:tcPr>
            <w:tcW w:w="734" w:type="dxa"/>
            <w:tcBorders>
              <w:left w:val="single" w:sz="2" w:space="0" w:color="000000"/>
              <w:bottom w:val="single" w:sz="2" w:space="0" w:color="000000"/>
            </w:tcBorders>
          </w:tcPr>
          <w:p w14:paraId="47164CA4"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80</w:t>
            </w:r>
          </w:p>
        </w:tc>
        <w:tc>
          <w:tcPr>
            <w:tcW w:w="695" w:type="dxa"/>
            <w:tcBorders>
              <w:left w:val="single" w:sz="2" w:space="0" w:color="000000"/>
              <w:bottom w:val="single" w:sz="2" w:space="0" w:color="000000"/>
            </w:tcBorders>
          </w:tcPr>
          <w:p w14:paraId="3D8718EE"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02D424C7" w14:textId="39491DB5"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1F939041" w14:textId="52AC5BC3" w:rsidR="006320BE" w:rsidRPr="005B19A6" w:rsidRDefault="006320BE" w:rsidP="004243FE">
            <w:pPr>
              <w:pStyle w:val="Contedodatabela"/>
              <w:jc w:val="center"/>
              <w:rPr>
                <w:rFonts w:asciiTheme="minorHAnsi" w:hAnsiTheme="minorHAnsi"/>
                <w:color w:val="000000" w:themeColor="text1"/>
              </w:rPr>
            </w:pPr>
          </w:p>
        </w:tc>
      </w:tr>
      <w:tr w:rsidR="006320BE" w:rsidRPr="005B19A6" w14:paraId="197A8526" w14:textId="77777777" w:rsidTr="00111F20">
        <w:tc>
          <w:tcPr>
            <w:tcW w:w="1182" w:type="dxa"/>
            <w:tcBorders>
              <w:left w:val="single" w:sz="2" w:space="0" w:color="000000"/>
              <w:bottom w:val="single" w:sz="2" w:space="0" w:color="000000"/>
            </w:tcBorders>
          </w:tcPr>
          <w:p w14:paraId="774B486F"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41303</w:t>
            </w:r>
          </w:p>
        </w:tc>
        <w:tc>
          <w:tcPr>
            <w:tcW w:w="800" w:type="dxa"/>
            <w:tcBorders>
              <w:left w:val="single" w:sz="2" w:space="0" w:color="000000"/>
              <w:bottom w:val="single" w:sz="2" w:space="0" w:color="000000"/>
            </w:tcBorders>
          </w:tcPr>
          <w:p w14:paraId="1E26D312"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527C200C" w14:textId="4D06CFA9"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7EE64346"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porta madeira colonial (incluso peça e acessórios) - CATSER 5436</w:t>
            </w:r>
          </w:p>
        </w:tc>
        <w:tc>
          <w:tcPr>
            <w:tcW w:w="734" w:type="dxa"/>
            <w:tcBorders>
              <w:left w:val="single" w:sz="2" w:space="0" w:color="000000"/>
              <w:bottom w:val="single" w:sz="2" w:space="0" w:color="000000"/>
            </w:tcBorders>
          </w:tcPr>
          <w:p w14:paraId="62AFC93E"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20</w:t>
            </w:r>
          </w:p>
        </w:tc>
        <w:tc>
          <w:tcPr>
            <w:tcW w:w="695" w:type="dxa"/>
            <w:tcBorders>
              <w:left w:val="single" w:sz="2" w:space="0" w:color="000000"/>
              <w:bottom w:val="single" w:sz="2" w:space="0" w:color="000000"/>
            </w:tcBorders>
          </w:tcPr>
          <w:p w14:paraId="0CC83042"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76F01A8E" w14:textId="005B884A"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7437BDD5" w14:textId="450588BD" w:rsidR="006320BE" w:rsidRPr="005B19A6" w:rsidRDefault="006320BE" w:rsidP="004243FE">
            <w:pPr>
              <w:pStyle w:val="Contedodatabela"/>
              <w:jc w:val="center"/>
              <w:rPr>
                <w:rFonts w:asciiTheme="minorHAnsi" w:hAnsiTheme="minorHAnsi"/>
                <w:color w:val="000000" w:themeColor="text1"/>
              </w:rPr>
            </w:pPr>
          </w:p>
        </w:tc>
      </w:tr>
      <w:tr w:rsidR="006320BE" w:rsidRPr="005B19A6" w14:paraId="23D9952B" w14:textId="77777777" w:rsidTr="00111F20">
        <w:tc>
          <w:tcPr>
            <w:tcW w:w="1182" w:type="dxa"/>
            <w:tcBorders>
              <w:left w:val="single" w:sz="2" w:space="0" w:color="000000"/>
              <w:bottom w:val="single" w:sz="2" w:space="0" w:color="000000"/>
            </w:tcBorders>
          </w:tcPr>
          <w:p w14:paraId="0C52C485"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38242</w:t>
            </w:r>
          </w:p>
        </w:tc>
        <w:tc>
          <w:tcPr>
            <w:tcW w:w="800" w:type="dxa"/>
            <w:tcBorders>
              <w:left w:val="single" w:sz="2" w:space="0" w:color="000000"/>
              <w:bottom w:val="single" w:sz="2" w:space="0" w:color="000000"/>
            </w:tcBorders>
          </w:tcPr>
          <w:p w14:paraId="5E49E141"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53536AA1" w14:textId="16A06566"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422E9188"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porta de ferro (incluso peça e acessórios) - CATSER 5436</w:t>
            </w:r>
          </w:p>
        </w:tc>
        <w:tc>
          <w:tcPr>
            <w:tcW w:w="734" w:type="dxa"/>
            <w:tcBorders>
              <w:left w:val="single" w:sz="2" w:space="0" w:color="000000"/>
              <w:bottom w:val="single" w:sz="2" w:space="0" w:color="000000"/>
            </w:tcBorders>
          </w:tcPr>
          <w:p w14:paraId="0F91EF97"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20</w:t>
            </w:r>
          </w:p>
        </w:tc>
        <w:tc>
          <w:tcPr>
            <w:tcW w:w="695" w:type="dxa"/>
            <w:tcBorders>
              <w:left w:val="single" w:sz="2" w:space="0" w:color="000000"/>
              <w:bottom w:val="single" w:sz="2" w:space="0" w:color="000000"/>
            </w:tcBorders>
          </w:tcPr>
          <w:p w14:paraId="6CA13DE2"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00CFF2A1" w14:textId="4F093932"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449BB0C7" w14:textId="52883940" w:rsidR="006320BE" w:rsidRPr="005B19A6" w:rsidRDefault="006320BE" w:rsidP="004243FE">
            <w:pPr>
              <w:pStyle w:val="Contedodatabela"/>
              <w:jc w:val="center"/>
              <w:rPr>
                <w:rFonts w:asciiTheme="minorHAnsi" w:hAnsiTheme="minorHAnsi"/>
                <w:color w:val="000000" w:themeColor="text1"/>
              </w:rPr>
            </w:pPr>
          </w:p>
        </w:tc>
      </w:tr>
      <w:tr w:rsidR="006320BE" w:rsidRPr="005B19A6" w14:paraId="48CA9049" w14:textId="77777777" w:rsidTr="00111F20">
        <w:tc>
          <w:tcPr>
            <w:tcW w:w="1182" w:type="dxa"/>
            <w:tcBorders>
              <w:left w:val="single" w:sz="2" w:space="0" w:color="000000"/>
              <w:bottom w:val="single" w:sz="2" w:space="0" w:color="000000"/>
            </w:tcBorders>
          </w:tcPr>
          <w:p w14:paraId="6D3C4D83"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38244</w:t>
            </w:r>
          </w:p>
        </w:tc>
        <w:tc>
          <w:tcPr>
            <w:tcW w:w="800" w:type="dxa"/>
            <w:tcBorders>
              <w:left w:val="single" w:sz="2" w:space="0" w:color="000000"/>
              <w:bottom w:val="single" w:sz="2" w:space="0" w:color="000000"/>
            </w:tcBorders>
          </w:tcPr>
          <w:p w14:paraId="3D7691F3"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08C9FEC2" w14:textId="71D73E3C"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483F0608"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de porta de madeira chave tetra  (incluso peça e acessórios) - CATSER 5436</w:t>
            </w:r>
          </w:p>
        </w:tc>
        <w:tc>
          <w:tcPr>
            <w:tcW w:w="734" w:type="dxa"/>
            <w:tcBorders>
              <w:left w:val="single" w:sz="2" w:space="0" w:color="000000"/>
              <w:bottom w:val="single" w:sz="2" w:space="0" w:color="000000"/>
            </w:tcBorders>
          </w:tcPr>
          <w:p w14:paraId="34D74B88"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20</w:t>
            </w:r>
          </w:p>
        </w:tc>
        <w:tc>
          <w:tcPr>
            <w:tcW w:w="695" w:type="dxa"/>
            <w:tcBorders>
              <w:left w:val="single" w:sz="2" w:space="0" w:color="000000"/>
              <w:bottom w:val="single" w:sz="2" w:space="0" w:color="000000"/>
            </w:tcBorders>
          </w:tcPr>
          <w:p w14:paraId="42796617"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464E5759" w14:textId="5D96D138"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4679C6C0" w14:textId="2FE41F70" w:rsidR="006320BE" w:rsidRPr="005B19A6" w:rsidRDefault="006320BE" w:rsidP="004243FE">
            <w:pPr>
              <w:pStyle w:val="Contedodatabela"/>
              <w:jc w:val="center"/>
              <w:rPr>
                <w:rFonts w:asciiTheme="minorHAnsi" w:hAnsiTheme="minorHAnsi"/>
                <w:color w:val="000000" w:themeColor="text1"/>
              </w:rPr>
            </w:pPr>
          </w:p>
        </w:tc>
      </w:tr>
      <w:tr w:rsidR="006320BE" w:rsidRPr="005B19A6" w14:paraId="6DBCE085" w14:textId="77777777" w:rsidTr="00111F20">
        <w:tc>
          <w:tcPr>
            <w:tcW w:w="1182" w:type="dxa"/>
            <w:tcBorders>
              <w:left w:val="single" w:sz="2" w:space="0" w:color="000000"/>
              <w:bottom w:val="single" w:sz="2" w:space="0" w:color="000000"/>
            </w:tcBorders>
          </w:tcPr>
          <w:p w14:paraId="1E0E26E0"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41304</w:t>
            </w:r>
          </w:p>
        </w:tc>
        <w:tc>
          <w:tcPr>
            <w:tcW w:w="800" w:type="dxa"/>
            <w:tcBorders>
              <w:left w:val="single" w:sz="2" w:space="0" w:color="000000"/>
              <w:bottom w:val="single" w:sz="2" w:space="0" w:color="000000"/>
            </w:tcBorders>
          </w:tcPr>
          <w:p w14:paraId="1FF61780"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tcBorders>
          </w:tcPr>
          <w:p w14:paraId="3EF03ED9" w14:textId="48915552"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21A7F143"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Troca de fechadura tubular de porta divisória com trinco central, botão gira interno e fechamento externo com chave (incluso peça e acessórios) - CATSER 5436</w:t>
            </w:r>
          </w:p>
        </w:tc>
        <w:tc>
          <w:tcPr>
            <w:tcW w:w="734" w:type="dxa"/>
            <w:tcBorders>
              <w:left w:val="single" w:sz="2" w:space="0" w:color="000000"/>
              <w:bottom w:val="single" w:sz="2" w:space="0" w:color="000000"/>
            </w:tcBorders>
          </w:tcPr>
          <w:p w14:paraId="42DF566E"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40</w:t>
            </w:r>
          </w:p>
        </w:tc>
        <w:tc>
          <w:tcPr>
            <w:tcW w:w="695" w:type="dxa"/>
            <w:tcBorders>
              <w:left w:val="single" w:sz="2" w:space="0" w:color="000000"/>
              <w:bottom w:val="single" w:sz="2" w:space="0" w:color="000000"/>
            </w:tcBorders>
          </w:tcPr>
          <w:p w14:paraId="0D03918E"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UN.</w:t>
            </w:r>
          </w:p>
        </w:tc>
        <w:tc>
          <w:tcPr>
            <w:tcW w:w="1269" w:type="dxa"/>
            <w:tcBorders>
              <w:left w:val="single" w:sz="2" w:space="0" w:color="000000"/>
              <w:bottom w:val="single" w:sz="2" w:space="0" w:color="000000"/>
            </w:tcBorders>
          </w:tcPr>
          <w:p w14:paraId="5CF3B506" w14:textId="5EF25680"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0C74891D" w14:textId="7DE540C2" w:rsidR="006320BE" w:rsidRPr="005B19A6" w:rsidRDefault="006320BE" w:rsidP="004243FE">
            <w:pPr>
              <w:pStyle w:val="Contedodatabela"/>
              <w:jc w:val="center"/>
              <w:rPr>
                <w:rFonts w:asciiTheme="minorHAnsi" w:hAnsiTheme="minorHAnsi"/>
                <w:color w:val="000000" w:themeColor="text1"/>
              </w:rPr>
            </w:pPr>
          </w:p>
        </w:tc>
      </w:tr>
      <w:tr w:rsidR="006320BE" w:rsidRPr="005B19A6" w14:paraId="67A9E30C" w14:textId="77777777" w:rsidTr="004243FE">
        <w:tc>
          <w:tcPr>
            <w:tcW w:w="1182" w:type="dxa"/>
            <w:tcBorders>
              <w:left w:val="single" w:sz="2" w:space="0" w:color="000000"/>
              <w:bottom w:val="single" w:sz="2" w:space="0" w:color="000000"/>
            </w:tcBorders>
          </w:tcPr>
          <w:p w14:paraId="01FE36FF"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41305</w:t>
            </w:r>
          </w:p>
        </w:tc>
        <w:tc>
          <w:tcPr>
            <w:tcW w:w="800" w:type="dxa"/>
            <w:tcBorders>
              <w:left w:val="single" w:sz="2" w:space="0" w:color="000000"/>
              <w:bottom w:val="single" w:sz="2" w:space="0" w:color="000000"/>
            </w:tcBorders>
          </w:tcPr>
          <w:p w14:paraId="10907EAD"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t>1</w:t>
            </w:r>
          </w:p>
        </w:tc>
        <w:tc>
          <w:tcPr>
            <w:tcW w:w="734" w:type="dxa"/>
            <w:vMerge/>
            <w:tcBorders>
              <w:left w:val="single" w:sz="2" w:space="0" w:color="000000"/>
              <w:bottom w:val="single" w:sz="2" w:space="0" w:color="000000"/>
            </w:tcBorders>
          </w:tcPr>
          <w:p w14:paraId="12586282" w14:textId="5FA6B805" w:rsidR="006320BE" w:rsidRPr="005B19A6" w:rsidRDefault="006320BE" w:rsidP="004243FE">
            <w:pPr>
              <w:pStyle w:val="Contedodatabela"/>
              <w:jc w:val="center"/>
              <w:rPr>
                <w:rFonts w:asciiTheme="minorHAnsi" w:hAnsiTheme="minorHAnsi"/>
                <w:color w:val="000000" w:themeColor="text1"/>
              </w:rPr>
            </w:pPr>
          </w:p>
        </w:tc>
        <w:tc>
          <w:tcPr>
            <w:tcW w:w="3465" w:type="dxa"/>
            <w:tcBorders>
              <w:left w:val="single" w:sz="2" w:space="0" w:color="000000"/>
              <w:bottom w:val="single" w:sz="2" w:space="0" w:color="000000"/>
            </w:tcBorders>
          </w:tcPr>
          <w:p w14:paraId="63C7CD6C" w14:textId="77777777" w:rsidR="006320BE" w:rsidRPr="005B19A6" w:rsidRDefault="006320BE" w:rsidP="004243FE">
            <w:pPr>
              <w:pStyle w:val="Contedodatabela"/>
              <w:jc w:val="both"/>
              <w:rPr>
                <w:rFonts w:asciiTheme="minorHAnsi" w:hAnsiTheme="minorHAnsi"/>
                <w:color w:val="000000" w:themeColor="text1"/>
              </w:rPr>
            </w:pPr>
            <w:r w:rsidRPr="005B19A6">
              <w:rPr>
                <w:rFonts w:asciiTheme="minorHAnsi" w:hAnsiTheme="minorHAnsi"/>
                <w:color w:val="000000" w:themeColor="text1"/>
              </w:rPr>
              <w:t xml:space="preserve">Outros serviços gerais de chaveiro: manutenção, reparo, substituição, instalação e abertura de portas, ignições, janelas, cadeados, armários, gavetas, veículos e serviços correlatos de chaveiro in </w:t>
            </w:r>
            <w:r w:rsidRPr="005B19A6">
              <w:rPr>
                <w:rFonts w:asciiTheme="minorHAnsi" w:hAnsiTheme="minorHAnsi"/>
                <w:color w:val="000000" w:themeColor="text1"/>
              </w:rPr>
              <w:lastRenderedPageBreak/>
              <w:t>loco. (incluso acessórios) - CATSER 5436</w:t>
            </w:r>
          </w:p>
        </w:tc>
        <w:tc>
          <w:tcPr>
            <w:tcW w:w="734" w:type="dxa"/>
            <w:tcBorders>
              <w:left w:val="single" w:sz="2" w:space="0" w:color="000000"/>
              <w:bottom w:val="single" w:sz="2" w:space="0" w:color="000000"/>
            </w:tcBorders>
          </w:tcPr>
          <w:p w14:paraId="03208AEB" w14:textId="77777777" w:rsidR="006320BE" w:rsidRPr="005B19A6" w:rsidRDefault="006320BE" w:rsidP="004243FE">
            <w:pPr>
              <w:pStyle w:val="Contedodatabela"/>
              <w:jc w:val="center"/>
              <w:rPr>
                <w:rFonts w:asciiTheme="minorHAnsi" w:hAnsiTheme="minorHAnsi"/>
                <w:color w:val="000000" w:themeColor="text1"/>
              </w:rPr>
            </w:pPr>
            <w:r w:rsidRPr="005B19A6">
              <w:rPr>
                <w:rFonts w:asciiTheme="minorHAnsi" w:hAnsiTheme="minorHAnsi"/>
                <w:color w:val="000000" w:themeColor="text1"/>
              </w:rPr>
              <w:lastRenderedPageBreak/>
              <w:t>100</w:t>
            </w:r>
          </w:p>
        </w:tc>
        <w:tc>
          <w:tcPr>
            <w:tcW w:w="695" w:type="dxa"/>
            <w:tcBorders>
              <w:left w:val="single" w:sz="2" w:space="0" w:color="000000"/>
              <w:bottom w:val="single" w:sz="2" w:space="0" w:color="000000"/>
            </w:tcBorders>
          </w:tcPr>
          <w:p w14:paraId="127E1551" w14:textId="77777777" w:rsidR="006320BE" w:rsidRPr="005B19A6" w:rsidRDefault="006320BE" w:rsidP="004243FE">
            <w:pPr>
              <w:pStyle w:val="Contedodatabela"/>
              <w:jc w:val="center"/>
              <w:rPr>
                <w:rFonts w:asciiTheme="minorHAnsi" w:hAnsiTheme="minorHAnsi"/>
                <w:color w:val="000000" w:themeColor="text1"/>
              </w:rPr>
            </w:pPr>
            <w:proofErr w:type="spellStart"/>
            <w:r w:rsidRPr="005B19A6">
              <w:rPr>
                <w:rFonts w:asciiTheme="minorHAnsi" w:hAnsiTheme="minorHAnsi"/>
                <w:color w:val="000000" w:themeColor="text1"/>
              </w:rPr>
              <w:t>Hrs</w:t>
            </w:r>
            <w:proofErr w:type="spellEnd"/>
          </w:p>
        </w:tc>
        <w:tc>
          <w:tcPr>
            <w:tcW w:w="1269" w:type="dxa"/>
            <w:tcBorders>
              <w:left w:val="single" w:sz="2" w:space="0" w:color="000000"/>
              <w:bottom w:val="single" w:sz="2" w:space="0" w:color="000000"/>
            </w:tcBorders>
          </w:tcPr>
          <w:p w14:paraId="0A0483E5" w14:textId="5700C5A8" w:rsidR="006320BE" w:rsidRPr="005B19A6" w:rsidRDefault="006320BE" w:rsidP="004243FE">
            <w:pPr>
              <w:pStyle w:val="Contedodatabela"/>
              <w:jc w:val="center"/>
              <w:rPr>
                <w:rFonts w:asciiTheme="minorHAnsi" w:hAnsiTheme="minorHAnsi"/>
                <w:color w:val="000000" w:themeColor="text1"/>
              </w:rPr>
            </w:pPr>
          </w:p>
        </w:tc>
        <w:tc>
          <w:tcPr>
            <w:tcW w:w="1271" w:type="dxa"/>
            <w:tcBorders>
              <w:left w:val="single" w:sz="2" w:space="0" w:color="000000"/>
              <w:bottom w:val="single" w:sz="2" w:space="0" w:color="000000"/>
              <w:right w:val="single" w:sz="2" w:space="0" w:color="000000"/>
            </w:tcBorders>
          </w:tcPr>
          <w:p w14:paraId="6A44ACE6" w14:textId="11ED4871" w:rsidR="006320BE" w:rsidRPr="005B19A6" w:rsidRDefault="006320BE" w:rsidP="004243FE">
            <w:pPr>
              <w:pStyle w:val="Contedodatabela"/>
              <w:jc w:val="center"/>
              <w:rPr>
                <w:rFonts w:asciiTheme="minorHAnsi" w:hAnsiTheme="minorHAnsi"/>
                <w:color w:val="000000" w:themeColor="text1"/>
              </w:rPr>
            </w:pPr>
          </w:p>
        </w:tc>
      </w:tr>
    </w:tbl>
    <w:p w14:paraId="74B731C3" w14:textId="5A3E9184" w:rsidR="00205045" w:rsidRDefault="00153A2E" w:rsidP="00153A2E">
      <w:pPr>
        <w:spacing w:after="0" w:line="240" w:lineRule="auto"/>
        <w:jc w:val="center"/>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 xml:space="preserve">TOTAL: </w:t>
      </w:r>
    </w:p>
    <w:p w14:paraId="32FD0B23" w14:textId="77777777" w:rsidR="00205045" w:rsidRPr="008241DE" w:rsidRDefault="00745641">
      <w:pPr>
        <w:spacing w:after="0" w:line="240" w:lineRule="auto"/>
        <w:jc w:val="right"/>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Local e data.</w:t>
      </w:r>
    </w:p>
    <w:p w14:paraId="30A11CF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FE06AF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F73A97E" w14:textId="77777777" w:rsidR="00205045" w:rsidRPr="008241DE" w:rsidRDefault="00745641">
      <w:pPr>
        <w:spacing w:after="0" w:line="240" w:lineRule="auto"/>
        <w:jc w:val="center"/>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Nome e Assinatura do representante legal</w:t>
      </w:r>
    </w:p>
    <w:p w14:paraId="233A2FFA" w14:textId="77777777" w:rsidR="00205045" w:rsidRPr="008241DE" w:rsidRDefault="00745641">
      <w:pPr>
        <w:spacing w:after="0" w:line="240" w:lineRule="auto"/>
        <w:jc w:val="center"/>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CPF e RG</w:t>
      </w:r>
    </w:p>
    <w:p w14:paraId="0A4F3E33" w14:textId="77777777" w:rsidR="00205045" w:rsidRDefault="00745641">
      <w:pPr>
        <w:rPr>
          <w:rFonts w:asciiTheme="minorHAnsi" w:eastAsia="Times New Roman" w:hAnsiTheme="minorHAnsi" w:cs="Calibri Light"/>
          <w:color w:val="000000"/>
          <w:sz w:val="24"/>
          <w:szCs w:val="24"/>
        </w:rPr>
      </w:pPr>
      <w:r w:rsidRPr="008241DE">
        <w:rPr>
          <w:rFonts w:asciiTheme="minorHAnsi" w:eastAsia="Times New Roman" w:hAnsiTheme="minorHAnsi" w:cs="Calibri Light"/>
          <w:color w:val="000000"/>
          <w:sz w:val="24"/>
          <w:szCs w:val="24"/>
        </w:rPr>
        <w:br w:type="page"/>
      </w:r>
    </w:p>
    <w:p w14:paraId="1D11DCBB" w14:textId="77777777" w:rsidR="00205045" w:rsidRDefault="00205045">
      <w:pPr>
        <w:rPr>
          <w:rFonts w:asciiTheme="minorHAnsi" w:eastAsia="Times New Roman" w:hAnsiTheme="minorHAnsi" w:cs="Calibri Light"/>
          <w:color w:val="000000"/>
          <w:sz w:val="24"/>
          <w:szCs w:val="24"/>
        </w:rPr>
      </w:pPr>
    </w:p>
    <w:p w14:paraId="514DC03C" w14:textId="77777777" w:rsidR="00205045" w:rsidRDefault="00745641">
      <w:pPr>
        <w:rPr>
          <w:color w:val="000000"/>
        </w:rPr>
      </w:pPr>
      <w:r>
        <w:rPr>
          <w:rFonts w:asciiTheme="minorHAnsi" w:eastAsia="Times New Roman" w:hAnsiTheme="minorHAnsi" w:cs="Calibri Light"/>
          <w:b/>
          <w:color w:val="000000"/>
          <w:sz w:val="24"/>
          <w:szCs w:val="24"/>
        </w:rPr>
        <w:t>ANEXO III</w:t>
      </w:r>
    </w:p>
    <w:p w14:paraId="2ED49085" w14:textId="77777777" w:rsidR="00205045" w:rsidRDefault="00745641">
      <w:pPr>
        <w:pStyle w:val="Standard"/>
        <w:jc w:val="both"/>
        <w:rPr>
          <w:rFonts w:hint="eastAsia"/>
          <w:color w:val="000000"/>
        </w:rPr>
      </w:pPr>
      <w:r>
        <w:rPr>
          <w:rFonts w:asciiTheme="minorHAnsi" w:hAnsiTheme="minorHAnsi" w:cstheme="minorHAnsi"/>
          <w:b/>
          <w:color w:val="000000"/>
        </w:rPr>
        <w:t>MODELO DECLARAÇÃO DE NEPOTISMO</w:t>
      </w:r>
    </w:p>
    <w:p w14:paraId="2BB9062D" w14:textId="77777777" w:rsidR="00205045" w:rsidRDefault="00205045">
      <w:pPr>
        <w:pStyle w:val="Standard"/>
        <w:jc w:val="both"/>
        <w:rPr>
          <w:rFonts w:asciiTheme="minorHAnsi" w:hAnsiTheme="minorHAnsi" w:cstheme="minorHAnsi"/>
          <w:b/>
          <w:color w:val="000000"/>
        </w:rPr>
      </w:pPr>
    </w:p>
    <w:p w14:paraId="742EA73D" w14:textId="5534463B" w:rsidR="00205045" w:rsidRDefault="00745641">
      <w:pPr>
        <w:pStyle w:val="Standard"/>
        <w:tabs>
          <w:tab w:val="left" w:pos="426"/>
        </w:tabs>
        <w:jc w:val="both"/>
        <w:rPr>
          <w:rFonts w:hint="eastAsia"/>
          <w:color w:val="000000"/>
        </w:rPr>
      </w:pPr>
      <w:r>
        <w:rPr>
          <w:rFonts w:asciiTheme="minorHAnsi" w:hAnsiTheme="minorHAnsi" w:cstheme="minorHAnsi"/>
          <w:b/>
          <w:color w:val="000000"/>
        </w:rPr>
        <w:t xml:space="preserve">PREGÃO ELETRÔNICO Nº </w:t>
      </w:r>
      <w:r w:rsidR="00473E3E">
        <w:rPr>
          <w:rFonts w:asciiTheme="minorHAnsi" w:hAnsiTheme="minorHAnsi" w:cstheme="minorHAnsi"/>
          <w:b/>
          <w:color w:val="000000"/>
        </w:rPr>
        <w:t>105</w:t>
      </w:r>
      <w:r>
        <w:rPr>
          <w:rFonts w:asciiTheme="minorHAnsi" w:hAnsiTheme="minorHAnsi" w:cstheme="minorHAnsi"/>
          <w:b/>
          <w:color w:val="000000"/>
        </w:rPr>
        <w:t>/</w:t>
      </w:r>
      <w:r w:rsidR="00473E3E">
        <w:rPr>
          <w:rFonts w:asciiTheme="minorHAnsi" w:hAnsiTheme="minorHAnsi" w:cstheme="minorHAnsi"/>
          <w:b/>
          <w:color w:val="000000"/>
        </w:rPr>
        <w:t>2023</w:t>
      </w:r>
    </w:p>
    <w:p w14:paraId="3CD2C685" w14:textId="77777777" w:rsidR="00205045" w:rsidRDefault="00205045">
      <w:pPr>
        <w:pStyle w:val="Standard"/>
        <w:tabs>
          <w:tab w:val="left" w:pos="426"/>
        </w:tabs>
        <w:jc w:val="both"/>
        <w:rPr>
          <w:rFonts w:asciiTheme="minorHAnsi" w:hAnsiTheme="minorHAnsi" w:cstheme="minorHAnsi"/>
          <w:b/>
          <w:color w:val="000000"/>
        </w:rPr>
      </w:pPr>
    </w:p>
    <w:p w14:paraId="7D16C3CA" w14:textId="77777777" w:rsidR="00205045" w:rsidRDefault="00205045">
      <w:pPr>
        <w:pStyle w:val="Standard"/>
        <w:tabs>
          <w:tab w:val="left" w:pos="426"/>
        </w:tabs>
        <w:jc w:val="both"/>
        <w:rPr>
          <w:rFonts w:asciiTheme="minorHAnsi" w:hAnsiTheme="minorHAnsi" w:cstheme="minorHAnsi"/>
          <w:bCs/>
          <w:color w:val="000000"/>
          <w:lang w:eastAsia="ar-SA"/>
        </w:rPr>
      </w:pPr>
    </w:p>
    <w:p w14:paraId="6D6216AA" w14:textId="77777777" w:rsidR="00205045" w:rsidRDefault="00745641">
      <w:pPr>
        <w:pStyle w:val="Standard"/>
        <w:tabs>
          <w:tab w:val="left" w:pos="426"/>
        </w:tabs>
        <w:jc w:val="both"/>
        <w:rPr>
          <w:rFonts w:hint="eastAsia"/>
          <w:color w:val="000000"/>
        </w:rPr>
      </w:pPr>
      <w:r>
        <w:rPr>
          <w:rFonts w:asciiTheme="minorHAnsi" w:hAnsiTheme="minorHAnsi" w:cstheme="minorHAnsi"/>
          <w:bCs/>
          <w:color w:val="000000"/>
          <w:lang w:eastAsia="ar-SA"/>
        </w:rPr>
        <w:t>RAZÃO SOCIAL:</w:t>
      </w:r>
    </w:p>
    <w:p w14:paraId="670C6261" w14:textId="77777777" w:rsidR="00205045" w:rsidRDefault="00745641">
      <w:pPr>
        <w:pStyle w:val="Standard"/>
        <w:tabs>
          <w:tab w:val="left" w:pos="426"/>
        </w:tabs>
        <w:jc w:val="both"/>
        <w:rPr>
          <w:rFonts w:hint="eastAsia"/>
          <w:color w:val="000000"/>
        </w:rPr>
      </w:pPr>
      <w:r>
        <w:rPr>
          <w:rFonts w:asciiTheme="minorHAnsi" w:hAnsiTheme="minorHAnsi" w:cstheme="minorHAnsi"/>
          <w:bCs/>
          <w:color w:val="000000"/>
          <w:lang w:eastAsia="ar-SA"/>
        </w:rPr>
        <w:t>CNPJ:</w:t>
      </w:r>
    </w:p>
    <w:p w14:paraId="61270F5C" w14:textId="77777777" w:rsidR="00205045" w:rsidRDefault="00745641">
      <w:pPr>
        <w:pStyle w:val="Standard"/>
        <w:tabs>
          <w:tab w:val="left" w:pos="426"/>
        </w:tabs>
        <w:jc w:val="both"/>
        <w:rPr>
          <w:rFonts w:hint="eastAsia"/>
          <w:color w:val="000000"/>
        </w:rPr>
      </w:pPr>
      <w:r>
        <w:rPr>
          <w:rFonts w:asciiTheme="minorHAnsi" w:hAnsiTheme="minorHAnsi" w:cstheme="minorHAnsi"/>
          <w:bCs/>
          <w:color w:val="000000"/>
          <w:lang w:eastAsia="ar-SA"/>
        </w:rPr>
        <w:t>ENDEREÇO:</w:t>
      </w:r>
    </w:p>
    <w:p w14:paraId="32851A62" w14:textId="77777777" w:rsidR="00205045" w:rsidRDefault="00745641">
      <w:pPr>
        <w:pStyle w:val="Standard"/>
        <w:tabs>
          <w:tab w:val="left" w:pos="426"/>
        </w:tabs>
        <w:jc w:val="both"/>
        <w:rPr>
          <w:rFonts w:hint="eastAsia"/>
          <w:color w:val="000000"/>
        </w:rPr>
      </w:pPr>
      <w:r>
        <w:rPr>
          <w:rFonts w:asciiTheme="minorHAnsi" w:hAnsiTheme="minorHAnsi" w:cstheme="minorHAnsi"/>
          <w:bCs/>
          <w:color w:val="000000"/>
          <w:lang w:eastAsia="ar-SA"/>
        </w:rPr>
        <w:t>TEL:</w:t>
      </w:r>
    </w:p>
    <w:p w14:paraId="3751F2E6" w14:textId="77777777" w:rsidR="00205045" w:rsidRDefault="00745641">
      <w:pPr>
        <w:pStyle w:val="Standard"/>
        <w:jc w:val="both"/>
        <w:rPr>
          <w:rFonts w:hint="eastAsia"/>
          <w:color w:val="000000"/>
        </w:rPr>
      </w:pPr>
      <w:r>
        <w:rPr>
          <w:rFonts w:asciiTheme="minorHAnsi" w:hAnsiTheme="minorHAnsi" w:cstheme="minorHAnsi"/>
          <w:bCs/>
          <w:color w:val="000000"/>
          <w:lang w:eastAsia="ar-SA"/>
        </w:rPr>
        <w:t>E-MAIL:</w:t>
      </w:r>
    </w:p>
    <w:p w14:paraId="5DE03E77" w14:textId="77777777" w:rsidR="00205045" w:rsidRDefault="00205045">
      <w:pPr>
        <w:pStyle w:val="Standard"/>
        <w:jc w:val="both"/>
        <w:rPr>
          <w:rFonts w:asciiTheme="minorHAnsi" w:hAnsiTheme="minorHAnsi" w:cstheme="minorHAnsi"/>
          <w:color w:val="000000"/>
        </w:rPr>
      </w:pPr>
    </w:p>
    <w:p w14:paraId="7EC93E0F" w14:textId="77777777" w:rsidR="00205045" w:rsidRDefault="00745641">
      <w:pPr>
        <w:pStyle w:val="Standard"/>
        <w:jc w:val="both"/>
        <w:rPr>
          <w:rFonts w:hint="eastAsia"/>
          <w:color w:val="000000"/>
        </w:rPr>
      </w:pPr>
      <w:r>
        <w:rPr>
          <w:rFonts w:asciiTheme="minorHAnsi" w:hAnsiTheme="minorHAnsi" w:cstheme="minorHAnsi"/>
          <w:color w:val="000000"/>
        </w:rPr>
        <w:t>Declaro para os devidos fins, sob as penas da lei, que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095EB5B2" w14:textId="77777777" w:rsidR="00205045" w:rsidRDefault="00205045">
      <w:pPr>
        <w:pStyle w:val="Standard"/>
        <w:jc w:val="both"/>
        <w:rPr>
          <w:rFonts w:asciiTheme="minorHAnsi" w:hAnsiTheme="minorHAnsi" w:cstheme="minorHAnsi"/>
          <w:color w:val="000000"/>
        </w:rPr>
      </w:pPr>
    </w:p>
    <w:p w14:paraId="116D250A" w14:textId="77777777" w:rsidR="00205045" w:rsidRDefault="00745641">
      <w:pPr>
        <w:pStyle w:val="Standard"/>
        <w:jc w:val="right"/>
        <w:rPr>
          <w:rFonts w:hint="eastAsia"/>
          <w:color w:val="000000"/>
        </w:rPr>
      </w:pPr>
      <w:r>
        <w:rPr>
          <w:rFonts w:asciiTheme="minorHAnsi" w:hAnsiTheme="minorHAnsi" w:cstheme="minorHAnsi"/>
          <w:color w:val="000000"/>
        </w:rPr>
        <w:t>Local e data.</w:t>
      </w:r>
    </w:p>
    <w:p w14:paraId="2332AD07" w14:textId="77777777" w:rsidR="00205045" w:rsidRDefault="00205045">
      <w:pPr>
        <w:pStyle w:val="Standard"/>
        <w:jc w:val="both"/>
        <w:rPr>
          <w:rFonts w:asciiTheme="minorHAnsi" w:hAnsiTheme="minorHAnsi" w:cstheme="minorHAnsi"/>
          <w:color w:val="000000"/>
        </w:rPr>
      </w:pPr>
    </w:p>
    <w:p w14:paraId="6A24A874" w14:textId="77777777" w:rsidR="00205045" w:rsidRDefault="00205045">
      <w:pPr>
        <w:pStyle w:val="Standard"/>
        <w:jc w:val="both"/>
        <w:rPr>
          <w:rFonts w:asciiTheme="minorHAnsi" w:hAnsiTheme="minorHAnsi" w:cstheme="minorHAnsi"/>
          <w:color w:val="000000"/>
        </w:rPr>
      </w:pPr>
    </w:p>
    <w:p w14:paraId="1B5F4BDA" w14:textId="77777777" w:rsidR="00205045" w:rsidRDefault="00745641">
      <w:pPr>
        <w:pStyle w:val="Standard"/>
        <w:jc w:val="center"/>
        <w:rPr>
          <w:rFonts w:hint="eastAsia"/>
          <w:color w:val="000000"/>
        </w:rPr>
      </w:pPr>
      <w:r>
        <w:rPr>
          <w:rFonts w:asciiTheme="minorHAnsi" w:hAnsiTheme="minorHAnsi" w:cstheme="minorHAnsi"/>
          <w:color w:val="000000"/>
        </w:rPr>
        <w:t>Nome e Assinatura do representante legal</w:t>
      </w:r>
    </w:p>
    <w:p w14:paraId="31ED9847" w14:textId="77777777" w:rsidR="00205045" w:rsidRDefault="00745641">
      <w:pPr>
        <w:pStyle w:val="Standard"/>
        <w:jc w:val="center"/>
        <w:rPr>
          <w:rFonts w:hint="eastAsia"/>
          <w:color w:val="000000"/>
        </w:rPr>
      </w:pPr>
      <w:r>
        <w:rPr>
          <w:rFonts w:asciiTheme="minorHAnsi" w:hAnsiTheme="minorHAnsi" w:cstheme="minorHAnsi"/>
          <w:color w:val="000000"/>
        </w:rPr>
        <w:t>CPF nº</w:t>
      </w:r>
    </w:p>
    <w:p w14:paraId="02F7AA79" w14:textId="77777777" w:rsidR="00205045" w:rsidRDefault="00745641">
      <w:pPr>
        <w:spacing w:after="0" w:line="240" w:lineRule="auto"/>
        <w:jc w:val="center"/>
        <w:textAlignment w:val="baseline"/>
        <w:rPr>
          <w:color w:val="000000"/>
        </w:rPr>
      </w:pPr>
      <w:r>
        <w:rPr>
          <w:rFonts w:asciiTheme="minorHAnsi" w:hAnsiTheme="minorHAnsi" w:cstheme="minorHAnsi"/>
          <w:color w:val="000000"/>
          <w:sz w:val="24"/>
          <w:szCs w:val="24"/>
        </w:rPr>
        <w:t>RG nº</w:t>
      </w:r>
    </w:p>
    <w:p w14:paraId="72538CCA" w14:textId="77777777" w:rsidR="00205045" w:rsidRDefault="00205045">
      <w:pPr>
        <w:rPr>
          <w:rFonts w:asciiTheme="minorHAnsi" w:eastAsia="Times New Roman" w:hAnsiTheme="minorHAnsi" w:cs="Calibri Light"/>
          <w:color w:val="000000"/>
          <w:sz w:val="24"/>
          <w:szCs w:val="24"/>
        </w:rPr>
      </w:pPr>
    </w:p>
    <w:p w14:paraId="0A4D215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4C05C0A1"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13BBC42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560893F"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037E0C82"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15B289C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D5D6E9C"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0469618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59CECEC2"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DDEBF17"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1555D4A9"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18CC2240"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A4AB655"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4F41C6DA"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9766938"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3EAF62E2"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9715443"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3BBA7837"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BA2A2B4"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948D398"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9EA3FF7"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ANEXO IV</w:t>
      </w:r>
    </w:p>
    <w:p w14:paraId="5AA4C716"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MINUTA DA ATA DE REGISTRO DE PREÇOS</w:t>
      </w:r>
    </w:p>
    <w:p w14:paraId="7E76877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43785FF" w14:textId="76F54558"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O </w:t>
      </w:r>
      <w:r>
        <w:rPr>
          <w:rFonts w:asciiTheme="minorHAnsi" w:eastAsia="Times New Roman" w:hAnsiTheme="minorHAnsi" w:cs="Calibri Light"/>
          <w:b/>
          <w:color w:val="000000"/>
          <w:sz w:val="24"/>
          <w:szCs w:val="24"/>
        </w:rPr>
        <w:t>MUNICÍPIO DE UBIRATÃ</w:t>
      </w:r>
      <w:r>
        <w:rPr>
          <w:rFonts w:asciiTheme="minorHAnsi" w:eastAsia="Times New Roman" w:hAnsiTheme="minorHAnsi" w:cs="Calibri Light"/>
          <w:color w:val="000000"/>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color w:val="000000"/>
          <w:sz w:val="24"/>
          <w:szCs w:val="24"/>
        </w:rPr>
        <w:t>Pipino</w:t>
      </w:r>
      <w:proofErr w:type="spellEnd"/>
      <w:r>
        <w:rPr>
          <w:rFonts w:asciiTheme="minorHAnsi" w:eastAsia="Times New Roman" w:hAnsiTheme="minorHAnsi" w:cs="Calibri Light"/>
          <w:color w:val="000000"/>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color w:val="000000"/>
          <w:sz w:val="24"/>
          <w:szCs w:val="24"/>
        </w:rPr>
        <w:t>Dalécio</w:t>
      </w:r>
      <w:proofErr w:type="spellEnd"/>
      <w:r>
        <w:rPr>
          <w:rFonts w:asciiTheme="minorHAnsi" w:eastAsia="Times New Roman" w:hAnsiTheme="minorHAnsi" w:cs="Calibri Light"/>
          <w:color w:val="000000"/>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4E78F1">
        <w:rPr>
          <w:rFonts w:asciiTheme="minorHAnsi" w:eastAsia="Times New Roman" w:hAnsiTheme="minorHAnsi" w:cs="Calibri Light"/>
          <w:color w:val="000000"/>
          <w:sz w:val="24"/>
          <w:szCs w:val="24"/>
        </w:rPr>
        <w:t>6173</w:t>
      </w:r>
      <w:r>
        <w:rPr>
          <w:rFonts w:asciiTheme="minorHAnsi" w:eastAsia="Times New Roman" w:hAnsiTheme="minorHAnsi" w:cs="Calibri Light"/>
          <w:color w:val="000000"/>
          <w:sz w:val="24"/>
          <w:szCs w:val="24"/>
        </w:rPr>
        <w:t>/</w:t>
      </w:r>
      <w:r w:rsidR="00473E3E">
        <w:rPr>
          <w:rFonts w:asciiTheme="minorHAnsi" w:eastAsia="Times New Roman" w:hAnsiTheme="minorHAnsi" w:cs="Calibri Light"/>
          <w:color w:val="000000"/>
          <w:sz w:val="24"/>
          <w:szCs w:val="24"/>
        </w:rPr>
        <w:t>2023</w:t>
      </w:r>
      <w:r>
        <w:rPr>
          <w:rFonts w:asciiTheme="minorHAnsi" w:eastAsia="Times New Roman" w:hAnsiTheme="minorHAnsi" w:cs="Calibri Light"/>
          <w:color w:val="000000"/>
          <w:sz w:val="24"/>
          <w:szCs w:val="24"/>
        </w:rPr>
        <w:t xml:space="preserve">, Pregão Eletrônico n.º </w:t>
      </w:r>
      <w:r w:rsidR="004E78F1">
        <w:rPr>
          <w:rFonts w:asciiTheme="minorHAnsi" w:eastAsia="Times New Roman" w:hAnsiTheme="minorHAnsi" w:cs="Calibri Light"/>
          <w:color w:val="000000"/>
          <w:sz w:val="24"/>
          <w:szCs w:val="24"/>
        </w:rPr>
        <w:t>105</w:t>
      </w:r>
      <w:r>
        <w:rPr>
          <w:rFonts w:asciiTheme="minorHAnsi" w:eastAsia="Times New Roman" w:hAnsiTheme="minorHAnsi" w:cs="Calibri Light"/>
          <w:color w:val="000000"/>
          <w:sz w:val="24"/>
          <w:szCs w:val="24"/>
        </w:rPr>
        <w:t>/</w:t>
      </w:r>
      <w:r w:rsidR="00473E3E">
        <w:rPr>
          <w:rFonts w:asciiTheme="minorHAnsi" w:eastAsia="Times New Roman" w:hAnsiTheme="minorHAnsi" w:cs="Calibri Light"/>
          <w:color w:val="000000"/>
          <w:sz w:val="24"/>
          <w:szCs w:val="24"/>
        </w:rPr>
        <w:t>2023</w:t>
      </w:r>
      <w:r>
        <w:rPr>
          <w:rFonts w:asciiTheme="minorHAnsi" w:eastAsia="Times New Roman" w:hAnsiTheme="minorHAnsi" w:cs="Calibri Light"/>
          <w:color w:val="000000"/>
          <w:sz w:val="24"/>
          <w:szCs w:val="24"/>
        </w:rPr>
        <w:t xml:space="preserve"> e de acordo com as cláusulas a seguir:</w:t>
      </w:r>
    </w:p>
    <w:p w14:paraId="011C501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63974F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 CLÁUSULA PRIMEIRA – DO OBJETO</w:t>
      </w:r>
    </w:p>
    <w:p w14:paraId="554A310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47CF68" w14:textId="3D060891" w:rsidR="00205045" w:rsidRPr="00671C5F" w:rsidRDefault="00745641" w:rsidP="00671C5F">
      <w:pPr>
        <w:pStyle w:val="PargrafodaLista"/>
        <w:numPr>
          <w:ilvl w:val="1"/>
          <w:numId w:val="6"/>
        </w:numPr>
        <w:spacing w:after="0"/>
        <w:jc w:val="both"/>
        <w:textAlignment w:val="baseline"/>
        <w:rPr>
          <w:rFonts w:ascii="Calibri" w:hAnsi="Calibri" w:cs="Calibri"/>
        </w:rPr>
      </w:pPr>
      <w:r w:rsidRPr="00671C5F">
        <w:rPr>
          <w:rFonts w:asciiTheme="minorHAnsi" w:hAnsiTheme="minorHAnsi" w:cs="Calibri Light"/>
          <w:color w:val="000000"/>
          <w:sz w:val="24"/>
          <w:szCs w:val="24"/>
        </w:rPr>
        <w:t xml:space="preserve">O objeto do presente instrumento é </w:t>
      </w:r>
      <w:r w:rsidRPr="00671C5F">
        <w:rPr>
          <w:rFonts w:asciiTheme="minorHAnsi" w:hAnsiTheme="minorHAnsi" w:cs="Calibri Light"/>
          <w:b/>
          <w:color w:val="000000"/>
          <w:sz w:val="24"/>
          <w:szCs w:val="24"/>
        </w:rPr>
        <w:t>POR MEIO DE REGISTRO DE PREÇO</w:t>
      </w:r>
      <w:r w:rsidRPr="00671C5F">
        <w:rPr>
          <w:rFonts w:asciiTheme="minorHAnsi" w:hAnsiTheme="minorHAnsi"/>
          <w:b/>
          <w:color w:val="000000"/>
          <w:sz w:val="22"/>
        </w:rPr>
        <w:t>,</w:t>
      </w:r>
      <w:r w:rsidR="0098422F">
        <w:rPr>
          <w:rFonts w:asciiTheme="minorHAnsi" w:hAnsiTheme="minorHAnsi"/>
          <w:b/>
          <w:color w:val="000000"/>
          <w:sz w:val="22"/>
        </w:rPr>
        <w:t xml:space="preserve"> </w:t>
      </w:r>
      <w:r w:rsidR="0098422F" w:rsidRPr="0098422F">
        <w:rPr>
          <w:rFonts w:asciiTheme="minorHAnsi" w:hAnsiTheme="minorHAnsi" w:cs="Calibri Light"/>
          <w:b/>
          <w:color w:val="000000"/>
          <w:sz w:val="24"/>
          <w:szCs w:val="24"/>
        </w:rPr>
        <w:t>CONTRATAÇÃO POR MEIO DE REGISTRO DE PREÇO, DE SERVIÇOS DE CHAVEIRO</w:t>
      </w:r>
      <w:r w:rsidR="00671C5F" w:rsidRPr="0098422F">
        <w:rPr>
          <w:rFonts w:asciiTheme="minorHAnsi" w:hAnsiTheme="minorHAnsi" w:cs="Calibri Light"/>
          <w:b/>
          <w:color w:val="000000"/>
          <w:sz w:val="24"/>
          <w:szCs w:val="24"/>
        </w:rPr>
        <w:t>.</w:t>
      </w:r>
    </w:p>
    <w:p w14:paraId="4FEC97E8" w14:textId="77777777" w:rsidR="00671C5F" w:rsidRPr="00671C5F" w:rsidRDefault="00671C5F" w:rsidP="00671C5F">
      <w:pPr>
        <w:pStyle w:val="PargrafodaLista"/>
        <w:spacing w:after="0"/>
        <w:ind w:left="420"/>
        <w:jc w:val="both"/>
        <w:textAlignment w:val="baseline"/>
        <w:rPr>
          <w:rFonts w:asciiTheme="minorHAnsi" w:hAnsiTheme="minorHAnsi" w:cs="Calibri Light"/>
          <w:color w:val="000000"/>
          <w:sz w:val="24"/>
          <w:szCs w:val="24"/>
        </w:rPr>
      </w:pPr>
    </w:p>
    <w:p w14:paraId="428C71ED"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2. CLÁUSULA SEGUNDA – DO DETALHAMENTO DO OBJETO</w:t>
      </w:r>
    </w:p>
    <w:p w14:paraId="20FB785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A44D3B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2.1. A execução do objeto da Ata de Registro de Preços se dará na seguinte especificação, quantidade máxima estimada, valores unitários e totais:</w:t>
      </w:r>
    </w:p>
    <w:p w14:paraId="6D7ABDB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706"/>
        <w:gridCol w:w="841"/>
        <w:gridCol w:w="982"/>
        <w:gridCol w:w="1106"/>
      </w:tblGrid>
      <w:tr w:rsidR="00205045" w14:paraId="7CBFF386" w14:textId="77777777">
        <w:tc>
          <w:tcPr>
            <w:tcW w:w="824" w:type="dxa"/>
          </w:tcPr>
          <w:p w14:paraId="18CDE696"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LOTE</w:t>
            </w:r>
          </w:p>
        </w:tc>
        <w:tc>
          <w:tcPr>
            <w:tcW w:w="828" w:type="dxa"/>
          </w:tcPr>
          <w:p w14:paraId="2E13C3C3"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ITEM</w:t>
            </w:r>
          </w:p>
        </w:tc>
        <w:tc>
          <w:tcPr>
            <w:tcW w:w="5309" w:type="dxa"/>
          </w:tcPr>
          <w:p w14:paraId="4749DD51"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DESCRIÇÃO</w:t>
            </w:r>
          </w:p>
        </w:tc>
        <w:tc>
          <w:tcPr>
            <w:tcW w:w="706" w:type="dxa"/>
          </w:tcPr>
          <w:p w14:paraId="77BC3F38"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QTD</w:t>
            </w:r>
          </w:p>
        </w:tc>
        <w:tc>
          <w:tcPr>
            <w:tcW w:w="841" w:type="dxa"/>
          </w:tcPr>
          <w:p w14:paraId="0BD23C89"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UN</w:t>
            </w:r>
          </w:p>
        </w:tc>
        <w:tc>
          <w:tcPr>
            <w:tcW w:w="982" w:type="dxa"/>
          </w:tcPr>
          <w:p w14:paraId="1B690A8B"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V. UNIT</w:t>
            </w:r>
          </w:p>
        </w:tc>
        <w:tc>
          <w:tcPr>
            <w:tcW w:w="1106" w:type="dxa"/>
          </w:tcPr>
          <w:p w14:paraId="27C647DF" w14:textId="77777777" w:rsidR="00205045" w:rsidRDefault="00745641">
            <w:pPr>
              <w:spacing w:after="0" w:line="240" w:lineRule="auto"/>
              <w:jc w:val="center"/>
              <w:textAlignment w:val="baseline"/>
              <w:rPr>
                <w:rFonts w:ascii="Calibri" w:eastAsia="Times New Roman" w:hAnsi="Calibri" w:cs="Calibri Light"/>
                <w:color w:val="000000"/>
                <w:sz w:val="24"/>
                <w:szCs w:val="24"/>
              </w:rPr>
            </w:pPr>
            <w:r>
              <w:rPr>
                <w:rFonts w:asciiTheme="minorHAnsi" w:eastAsia="Times New Roman" w:hAnsiTheme="minorHAnsi" w:cs="Calibri Light"/>
                <w:color w:val="000000"/>
                <w:sz w:val="24"/>
                <w:szCs w:val="24"/>
              </w:rPr>
              <w:t>V. TOTAL</w:t>
            </w:r>
          </w:p>
        </w:tc>
      </w:tr>
      <w:tr w:rsidR="00205045" w14:paraId="28399FDB" w14:textId="77777777">
        <w:tc>
          <w:tcPr>
            <w:tcW w:w="824" w:type="dxa"/>
          </w:tcPr>
          <w:p w14:paraId="6AEE60C0"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828" w:type="dxa"/>
          </w:tcPr>
          <w:p w14:paraId="5602965E"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5309" w:type="dxa"/>
          </w:tcPr>
          <w:p w14:paraId="3C4F6E4A"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706" w:type="dxa"/>
          </w:tcPr>
          <w:p w14:paraId="4E46D410"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841" w:type="dxa"/>
          </w:tcPr>
          <w:p w14:paraId="0E425916"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982" w:type="dxa"/>
          </w:tcPr>
          <w:p w14:paraId="22604A5B"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1106" w:type="dxa"/>
          </w:tcPr>
          <w:p w14:paraId="631142B9"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r>
      <w:tr w:rsidR="00205045" w14:paraId="3020BF99" w14:textId="77777777">
        <w:tc>
          <w:tcPr>
            <w:tcW w:w="824" w:type="dxa"/>
          </w:tcPr>
          <w:p w14:paraId="45B65692"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828" w:type="dxa"/>
          </w:tcPr>
          <w:p w14:paraId="7F23F9D9"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5309" w:type="dxa"/>
          </w:tcPr>
          <w:p w14:paraId="2234FFBB"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706" w:type="dxa"/>
          </w:tcPr>
          <w:p w14:paraId="6643732F"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841" w:type="dxa"/>
          </w:tcPr>
          <w:p w14:paraId="44A6D280"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982" w:type="dxa"/>
          </w:tcPr>
          <w:p w14:paraId="4EE65F14"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c>
          <w:tcPr>
            <w:tcW w:w="1106" w:type="dxa"/>
          </w:tcPr>
          <w:p w14:paraId="76DA4F4A" w14:textId="77777777" w:rsidR="00205045" w:rsidRDefault="00205045">
            <w:pPr>
              <w:spacing w:after="0" w:line="240" w:lineRule="auto"/>
              <w:jc w:val="center"/>
              <w:textAlignment w:val="baseline"/>
              <w:rPr>
                <w:rFonts w:asciiTheme="minorHAnsi" w:eastAsia="Times New Roman" w:hAnsiTheme="minorHAnsi" w:cs="Calibri Light"/>
                <w:color w:val="000000"/>
                <w:sz w:val="24"/>
                <w:szCs w:val="24"/>
              </w:rPr>
            </w:pPr>
          </w:p>
        </w:tc>
      </w:tr>
    </w:tbl>
    <w:p w14:paraId="736311D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AB06D53"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3. CLÁUSULA TERCEIRA – DO VALOR GLOBAL REGISTRADO</w:t>
      </w:r>
    </w:p>
    <w:p w14:paraId="1D5EEBA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D846CF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3.1. O valor global registrado é de R$-().</w:t>
      </w:r>
    </w:p>
    <w:p w14:paraId="3C54479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84C721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7C168D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51E0F34D"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4. CLÁUSULA QUARTA - DA VALIDADE DO REGISTRO DE PREÇOS</w:t>
      </w:r>
    </w:p>
    <w:p w14:paraId="3DE2A51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3AE54910"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4.1. A validade do registro será de 12 (doze) meses, contada a partir da assinatura da Ata de Registro de Preços, sem possibilidade de prorrogação.</w:t>
      </w:r>
    </w:p>
    <w:p w14:paraId="0930CA80"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2FD54241"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5. CLÁUSULA QUINTA - DAS CONTRATAÇÕES DECORRENTES DO REGISTRO</w:t>
      </w:r>
    </w:p>
    <w:p w14:paraId="235B8278"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08A8FAA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5A5AAD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F970A50" w14:textId="77777777" w:rsidR="00205045" w:rsidRDefault="00745641">
      <w:pPr>
        <w:spacing w:after="0" w:line="240" w:lineRule="auto"/>
        <w:jc w:val="both"/>
        <w:textAlignment w:val="baseline"/>
        <w:rPr>
          <w:rFonts w:asciiTheme="minorHAnsi" w:eastAsia="Times New Roman" w:hAnsiTheme="minorHAnsi" w:cs="Calibri Light"/>
          <w:b/>
          <w:color w:val="000000"/>
          <w:sz w:val="24"/>
          <w:szCs w:val="24"/>
        </w:rPr>
      </w:pPr>
      <w:r>
        <w:rPr>
          <w:rFonts w:asciiTheme="minorHAnsi" w:eastAsia="Times New Roman" w:hAnsiTheme="minorHAnsi" w:cs="Calibri Light"/>
          <w:b/>
          <w:color w:val="000000"/>
          <w:sz w:val="24"/>
          <w:szCs w:val="24"/>
        </w:rPr>
        <w:t>6. CLÁUSULA SEXTA - DAS CONDIÇÕES DE EXECUÇÃO</w:t>
      </w:r>
    </w:p>
    <w:p w14:paraId="3A58025D" w14:textId="77777777" w:rsidR="0098422F" w:rsidRDefault="0098422F">
      <w:pPr>
        <w:spacing w:after="0" w:line="240" w:lineRule="auto"/>
        <w:jc w:val="both"/>
        <w:textAlignment w:val="baseline"/>
        <w:rPr>
          <w:color w:val="000000"/>
        </w:rPr>
      </w:pPr>
    </w:p>
    <w:p w14:paraId="75684AF1" w14:textId="6487518B" w:rsidR="0098422F" w:rsidRPr="0098422F" w:rsidRDefault="0098422F" w:rsidP="0098422F">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lastRenderedPageBreak/>
        <w:t>6.1</w:t>
      </w:r>
      <w:r w:rsidRPr="0098422F">
        <w:rPr>
          <w:rFonts w:asciiTheme="minorHAnsi" w:eastAsia="Times New Roman" w:hAnsiTheme="minorHAnsi" w:cs="Calibri Light"/>
          <w:color w:val="000000"/>
          <w:sz w:val="24"/>
          <w:szCs w:val="24"/>
        </w:rPr>
        <w:t>. A execução objeto será de acordo com a necessidade do município, de maneira fracionada.</w:t>
      </w:r>
    </w:p>
    <w:p w14:paraId="2F5CD68F" w14:textId="28045257" w:rsidR="0098422F" w:rsidRPr="0098422F" w:rsidRDefault="0098422F" w:rsidP="0098422F">
      <w:pPr>
        <w:overflowPunct w:val="0"/>
        <w:autoSpaceDE w:val="0"/>
        <w:autoSpaceDN w:val="0"/>
        <w:adjustRightInd w:val="0"/>
        <w:ind w:left="284"/>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98422F">
        <w:rPr>
          <w:rFonts w:asciiTheme="minorHAnsi" w:eastAsia="Times New Roman" w:hAnsiTheme="minorHAnsi" w:cs="Calibri Light"/>
          <w:color w:val="000000"/>
          <w:sz w:val="24"/>
          <w:szCs w:val="24"/>
        </w:rPr>
        <w:t>.1.1. O prazo para envio da Ordem de Serviços será de até 05 cinco dias a contar da assinatura do presente termo de referência, a qual será encaminhada via e-mail à empresa.</w:t>
      </w:r>
    </w:p>
    <w:p w14:paraId="6F27FDC7" w14:textId="44F65373" w:rsidR="0098422F" w:rsidRPr="0098422F" w:rsidRDefault="0098422F" w:rsidP="0098422F">
      <w:pPr>
        <w:overflowPunct w:val="0"/>
        <w:autoSpaceDE w:val="0"/>
        <w:autoSpaceDN w:val="0"/>
        <w:adjustRightInd w:val="0"/>
        <w:ind w:left="284"/>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98422F">
        <w:rPr>
          <w:rFonts w:asciiTheme="minorHAnsi" w:eastAsia="Times New Roman" w:hAnsiTheme="minorHAnsi" w:cs="Calibri Light"/>
          <w:color w:val="000000"/>
          <w:sz w:val="24"/>
          <w:szCs w:val="24"/>
        </w:rPr>
        <w:t>.1.2. No caso de recusa do objeto contratado, o prazo para refazimento/readequação será a metade do prazo inicialmente estipulado para execução, sujeitando-se à contratada às penalidades previstas no presente termo de referência.</w:t>
      </w:r>
    </w:p>
    <w:p w14:paraId="643C868E" w14:textId="4829ECB8" w:rsidR="0098422F" w:rsidRPr="0098422F" w:rsidRDefault="0098422F" w:rsidP="0098422F">
      <w:pPr>
        <w:overflowPunct w:val="0"/>
        <w:autoSpaceDE w:val="0"/>
        <w:autoSpaceDN w:val="0"/>
        <w:adjustRightInd w:val="0"/>
        <w:ind w:left="284"/>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98422F">
        <w:rPr>
          <w:rFonts w:asciiTheme="minorHAnsi" w:eastAsia="Times New Roman" w:hAnsiTheme="minorHAnsi" w:cs="Calibri Light"/>
          <w:color w:val="000000"/>
          <w:sz w:val="24"/>
          <w:szCs w:val="24"/>
        </w:rPr>
        <w:t>.1.3. Os prazos de que tratam o presente item poderão ser alterados na forma que dispõe o art. 57, § 1º da Lei Federal nº 8.666/93.</w:t>
      </w:r>
    </w:p>
    <w:p w14:paraId="653B0A7D" w14:textId="2DAACD37" w:rsidR="0098422F" w:rsidRPr="0098422F" w:rsidRDefault="0098422F" w:rsidP="0098422F">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98422F">
        <w:rPr>
          <w:rFonts w:asciiTheme="minorHAnsi" w:eastAsia="Times New Roman" w:hAnsiTheme="minorHAnsi" w:cs="Calibri Light"/>
          <w:color w:val="000000"/>
          <w:sz w:val="24"/>
          <w:szCs w:val="24"/>
        </w:rPr>
        <w:t xml:space="preserve">.2. Para os itens relacionados à cópia de chaves a unidade requisitante disponibilizará a chave original para cópia, ou solicitará o serviço para extração do modelo na fechadura devendo o modelo e/ou chave ser colhido no local solicitado e a cópia ser produzida na sede do prestador de serviço, com os equipamentos e mão de obra adequados, no prazo máximo de 48 horas a partir do recebimento da Ordem de Serviço ou Compra, devendo ser entregue no respectivo local de coleta. </w:t>
      </w:r>
    </w:p>
    <w:p w14:paraId="327DB4EF" w14:textId="0901BA63" w:rsidR="0098422F" w:rsidRPr="0098422F" w:rsidRDefault="0098422F" w:rsidP="0098422F">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98422F">
        <w:rPr>
          <w:rFonts w:asciiTheme="minorHAnsi" w:eastAsia="Times New Roman" w:hAnsiTheme="minorHAnsi" w:cs="Calibri Light"/>
          <w:color w:val="000000"/>
          <w:sz w:val="24"/>
          <w:szCs w:val="24"/>
        </w:rPr>
        <w:t>.3. Para os demais itens e quando o serviço envolver substituição de peças que requererem o fornecimento das mesmas, os serviços deverão ser realizados no local indicado na Ordem de Serviço ou Compra devendo ser concluído em até 24 horas, exceto em casos emergenciais em que o objeto implicar em risco a segurança do patrimônio ou de pessoas, casos em que os serviços deverão ser realizados no prazo máximo de 2 horas.</w:t>
      </w:r>
    </w:p>
    <w:p w14:paraId="6F3134C5" w14:textId="4C16858B" w:rsidR="0098422F" w:rsidRPr="0098422F" w:rsidRDefault="0098422F" w:rsidP="0098422F">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98422F">
        <w:rPr>
          <w:rFonts w:asciiTheme="minorHAnsi" w:eastAsia="Times New Roman" w:hAnsiTheme="minorHAnsi" w:cs="Calibri Light"/>
          <w:color w:val="000000"/>
          <w:sz w:val="24"/>
          <w:szCs w:val="24"/>
        </w:rPr>
        <w:t>.4. Quando da prestação dos serviços, os locais deverão ser entregues organizados e sem resíduo resultante de sua execução.</w:t>
      </w:r>
    </w:p>
    <w:p w14:paraId="3446F46C" w14:textId="6CC3D808" w:rsidR="0098422F" w:rsidRPr="0098422F" w:rsidRDefault="0098422F" w:rsidP="0098422F">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98422F">
        <w:rPr>
          <w:rFonts w:asciiTheme="minorHAnsi" w:eastAsia="Times New Roman" w:hAnsiTheme="minorHAnsi" w:cs="Calibri Light"/>
          <w:color w:val="000000"/>
          <w:sz w:val="24"/>
          <w:szCs w:val="24"/>
        </w:rPr>
        <w:t xml:space="preserve">.5. Caso se verifique qualquer dano nos locais onde foram executados os serviços licitados, cuja natureza seja decorrente da prestação dos serviços, a contratada ficará responsável por reparar estes danos no prazo de 48h (quarenta e oito horas) a partir de sua notificação, não cabendo qualquer cobrança ao Município. </w:t>
      </w:r>
    </w:p>
    <w:p w14:paraId="3E3B9E88" w14:textId="07BCB9E3" w:rsidR="0098422F" w:rsidRPr="0098422F" w:rsidRDefault="0098422F" w:rsidP="0098422F">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98422F">
        <w:rPr>
          <w:rFonts w:asciiTheme="minorHAnsi" w:eastAsia="Times New Roman" w:hAnsiTheme="minorHAnsi" w:cs="Calibri Light"/>
          <w:color w:val="000000"/>
          <w:sz w:val="24"/>
          <w:szCs w:val="24"/>
        </w:rPr>
        <w:t>.6. Para a execução dos serviços licitados, o prestador de serviços deverá observar toda e qualquer regulamentação e normativas instituídas pelos órgãos competentes, quando houver.</w:t>
      </w:r>
    </w:p>
    <w:p w14:paraId="103D9988" w14:textId="2E9AE7D6" w:rsidR="0098422F" w:rsidRPr="0098422F" w:rsidRDefault="0098422F" w:rsidP="0098422F">
      <w:pPr>
        <w:overflowPunct w:val="0"/>
        <w:autoSpaceDE w:val="0"/>
        <w:autoSpaceDN w:val="0"/>
        <w:adjustRightInd w:val="0"/>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6</w:t>
      </w:r>
      <w:r w:rsidRPr="0098422F">
        <w:rPr>
          <w:rFonts w:asciiTheme="minorHAnsi" w:eastAsia="Times New Roman" w:hAnsiTheme="minorHAnsi" w:cs="Calibri Light"/>
          <w:color w:val="000000"/>
          <w:sz w:val="24"/>
          <w:szCs w:val="24"/>
        </w:rPr>
        <w:t>.7. A empresa deverá se responsabilizar por todas as despesas envolvidas na execução do serviço, como mão de obra, alimentação, hospedagem, transporte, encargos sociais, equipamentos, materiais, entre outros.</w:t>
      </w:r>
    </w:p>
    <w:p w14:paraId="0CC6338E"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7. CLÁUSULA SÉTIMA - DAS CONDIÇÕES DE RECEBIMENTO DO SERVIÇO</w:t>
      </w:r>
    </w:p>
    <w:p w14:paraId="2AB47EC4"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696FF72C" w14:textId="77777777" w:rsidR="00205045" w:rsidRDefault="00745641">
      <w:pPr>
        <w:spacing w:after="0" w:line="240" w:lineRule="auto"/>
        <w:jc w:val="both"/>
        <w:rPr>
          <w:color w:val="000000"/>
        </w:rPr>
      </w:pPr>
      <w:r>
        <w:rPr>
          <w:rFonts w:ascii="Calibri" w:eastAsia="Times New Roman" w:hAnsi="Calibri" w:cs="Calibri"/>
          <w:color w:val="000000"/>
          <w:kern w:val="2"/>
          <w:sz w:val="24"/>
          <w:szCs w:val="24"/>
          <w:lang w:eastAsia="zh-CN" w:bidi="hi-IN"/>
        </w:rPr>
        <w:t xml:space="preserve">7.1. O município reserva-se o direito de não aceitar serviços executados que não estiverem em conformidade com as exigências apresentadas no presente Ata de Registro de Preço. </w:t>
      </w:r>
    </w:p>
    <w:p w14:paraId="076A4840" w14:textId="77777777" w:rsidR="00205045" w:rsidRDefault="00205045">
      <w:pPr>
        <w:spacing w:after="0" w:line="240" w:lineRule="auto"/>
        <w:jc w:val="both"/>
        <w:rPr>
          <w:rFonts w:ascii="Calibri" w:eastAsia="Times New Roman" w:hAnsi="Calibri" w:cs="Calibri"/>
          <w:color w:val="000000"/>
          <w:kern w:val="2"/>
          <w:sz w:val="24"/>
          <w:szCs w:val="24"/>
          <w:lang w:eastAsia="zh-CN" w:bidi="hi-IN"/>
        </w:rPr>
      </w:pPr>
    </w:p>
    <w:p w14:paraId="13627CFE" w14:textId="77777777" w:rsidR="00205045" w:rsidRDefault="00745641">
      <w:pPr>
        <w:spacing w:after="0" w:line="240" w:lineRule="auto"/>
        <w:jc w:val="both"/>
        <w:rPr>
          <w:color w:val="000000"/>
        </w:rPr>
      </w:pPr>
      <w:r>
        <w:rPr>
          <w:rFonts w:ascii="Calibri" w:eastAsia="Times New Roman" w:hAnsi="Calibri" w:cs="Calibri"/>
          <w:color w:val="000000"/>
          <w:kern w:val="2"/>
          <w:sz w:val="24"/>
          <w:szCs w:val="24"/>
          <w:lang w:eastAsia="zh-CN" w:bidi="hi-IN"/>
        </w:rPr>
        <w:t>7.2. A fornecedora é obrigada a reparar, corrigir, remover, reconstruir ou substituir, por conta própria, no todo ou em parte, objeto em que se verificarem vícios, defeitos ou incorreções resultantes da execução ou de materiais empregados, ainda que tenha sido recebido definitivamente o objeto da Ata de Registro de Preço.</w:t>
      </w:r>
    </w:p>
    <w:p w14:paraId="4461E98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BC52C1C" w14:textId="77777777" w:rsidR="004E78F1" w:rsidRDefault="004E78F1">
      <w:pPr>
        <w:spacing w:after="0" w:line="240" w:lineRule="auto"/>
        <w:jc w:val="both"/>
        <w:textAlignment w:val="baseline"/>
        <w:rPr>
          <w:rFonts w:asciiTheme="minorHAnsi" w:eastAsia="Times New Roman" w:hAnsiTheme="minorHAnsi" w:cs="Calibri Light"/>
          <w:b/>
          <w:color w:val="000000"/>
          <w:sz w:val="24"/>
          <w:szCs w:val="24"/>
        </w:rPr>
      </w:pPr>
    </w:p>
    <w:p w14:paraId="7B489DEE" w14:textId="3A723E1A"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lastRenderedPageBreak/>
        <w:t>8. CLÁUSULA OITAVA – DOS DIREITOS E RESPONSABILIDADES DAS PARTES</w:t>
      </w:r>
    </w:p>
    <w:p w14:paraId="2BDFB50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030102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8.1. São direitos do MUNICÍPIO:</w:t>
      </w:r>
    </w:p>
    <w:p w14:paraId="0EE9714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CAA9B76"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8.1.1. Receber a prestação do objeto nas condições previstas;</w:t>
      </w:r>
    </w:p>
    <w:p w14:paraId="281AD75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8C3AD13"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8.1.2. Rejeitar, no todo ou em parte, a prestação do objeto que estiver em desacordo com as condições descritas na Ata de Registro de Preços;</w:t>
      </w:r>
    </w:p>
    <w:p w14:paraId="75D37988"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CEA491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8.1.3. Fiscalizar a execução da Ata de Registro de Preços;</w:t>
      </w:r>
    </w:p>
    <w:p w14:paraId="530407B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CA824E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8.1.4. Aplicar sanções motivadas pela inexecução total ou parcial do ajuste.</w:t>
      </w:r>
    </w:p>
    <w:p w14:paraId="399CD20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032A9D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8.2. São obrigações do MUNICÍPIO:</w:t>
      </w:r>
    </w:p>
    <w:p w14:paraId="42AA7FA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1EF6496"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77F2963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078F5D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8.2.2. Cumprir os prazos previstos na Ata de Registro de Preços;</w:t>
      </w:r>
    </w:p>
    <w:p w14:paraId="2B7C5F13"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D581C3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8.2.3. Efetuar o pagamento ajustado, após o recebimento definitivo do objeto solicitado;</w:t>
      </w:r>
    </w:p>
    <w:p w14:paraId="183E57C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ABAF85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8.2.4. Auxiliar no esclarecimento de dúvidas que surjam ao longo da execução da Ata de Registro de Preços;</w:t>
      </w:r>
    </w:p>
    <w:p w14:paraId="61D5E32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578BFF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8.2.5. Decidir sobre eventuais dificuldades na realização do objeto da Ata de Registro de Preços;</w:t>
      </w:r>
    </w:p>
    <w:p w14:paraId="646A1ECE"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62CB32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8.2.6. Manter, sempre por escrito ou por e-mail, com a FORNECEDORA, os entendimentos sobre o objeto.</w:t>
      </w:r>
    </w:p>
    <w:p w14:paraId="0BE0E13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D2CC7D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8.3. São obrigações da FORNECEDORA:</w:t>
      </w:r>
    </w:p>
    <w:p w14:paraId="49FC045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43F20A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8.3.1. Cumprir todas as obrigações constantes na Ata de Registro de Preços e sua proposta, assumindo exclusivamente seus riscos e as despesas decorrentes da boa e perfeita execução do objeto;</w:t>
      </w:r>
    </w:p>
    <w:p w14:paraId="64D5409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41D014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8.3.2. Responsabilizar-se por danos ocasionados ao MUNICÍPIO ou a terceiros, causados durante a execução da Ata de Registro de Preços;</w:t>
      </w:r>
    </w:p>
    <w:p w14:paraId="47C7FC9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E32960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8.3.3. Responder por quaisquer compromissos assumidos com terceiros, ainda que vinculados à execução do objeto;</w:t>
      </w:r>
    </w:p>
    <w:p w14:paraId="55B294E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F08817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8.3.4. Responsabilizar-se pelos vícios e danos decorrentes do objeto, de acordo com os artigos 12, 13 e 17 a 27, do Código de Defesa do Consumidor (Lei n°8.078 de 1990);</w:t>
      </w:r>
    </w:p>
    <w:p w14:paraId="445BC0F8"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0F06C4E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8.3.5. Substituir, reparar ou corrigir, às suas expensas, no prazo fixado na Ata de Registro de Preços, o objeto com avarias ou defeitos;</w:t>
      </w:r>
    </w:p>
    <w:p w14:paraId="11BCD7D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4B0371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lastRenderedPageBreak/>
        <w:t>8.3.6. Manter contatos com o MUNICÍPIO, sempre por escrito, ressalvados os entendimentos verbais determinados pela urgência do objeto;</w:t>
      </w:r>
    </w:p>
    <w:p w14:paraId="473ED9E7"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13A5D9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8.3.7. Comunicar o MUNICÍPIO, com antecedência, os motivos que impossibilitem o cumprimento dos prazos previstos para execução do objeto, com a devida comprovação;</w:t>
      </w:r>
    </w:p>
    <w:p w14:paraId="4726430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1E71C9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A40C903"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26C511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8.3.9. Apresentar cópia autêntica do ato constitutivo, estatuto ou contrato social, sempre que houver alteração;</w:t>
      </w:r>
    </w:p>
    <w:p w14:paraId="70704A8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EE909F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8.3.10. Indicar preposto para representá-la durante a execução da Ata de Registro de Preços;</w:t>
      </w:r>
    </w:p>
    <w:p w14:paraId="6D2F532A"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B9672AF"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8.3.11. Prestar os esclarecimentos julgados necessários, bem como informar e manter atualizado (s) o (s) número (s) de telefone, endereço eletrônico (e-mail) e o nome da pessoa autorizada para contatos;</w:t>
      </w:r>
    </w:p>
    <w:p w14:paraId="65BA8A4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05886F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F3D6C4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270618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8.3.13. Providenciar a assinatura dos Termos Aditivos e remetê-los ao MUNICÍPIO no prazo de até 05 (cinco) dias úteis contados de seu recebimento, sob pena de aplicação das sanções previstas.</w:t>
      </w:r>
    </w:p>
    <w:p w14:paraId="7C5B0BB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BDCDC0B"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9. CLÁUSULA NONA – DAS CONDIÇÕES DE PAGAMENTO</w:t>
      </w:r>
    </w:p>
    <w:p w14:paraId="72F2825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C7E1B9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6CF64D3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FFE435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186AA90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                                           </w:t>
      </w:r>
    </w:p>
    <w:p w14:paraId="4EE3BA33" w14:textId="77777777" w:rsidR="00205045" w:rsidRDefault="00745641">
      <w:pPr>
        <w:spacing w:after="0" w:line="240" w:lineRule="auto"/>
        <w:jc w:val="both"/>
        <w:textAlignment w:val="baseline"/>
        <w:rPr>
          <w:rFonts w:asciiTheme="minorHAnsi" w:eastAsia="Times New Roman" w:hAnsiTheme="minorHAnsi" w:cs="Calibri Light"/>
          <w:color w:val="000000"/>
          <w:sz w:val="24"/>
          <w:szCs w:val="24"/>
        </w:rPr>
      </w:pPr>
      <w:r>
        <w:rPr>
          <w:rFonts w:asciiTheme="minorHAnsi" w:eastAsia="Times New Roman" w:hAnsiTheme="minorHAnsi" w:cs="Calibri Light"/>
          <w:color w:val="000000"/>
          <w:sz w:val="24"/>
          <w:szCs w:val="24"/>
        </w:rPr>
        <w:t>9.3. As despesas para atender a contratação estão programadas em dotação orçamentária prevista no orçamento do Município para o exercício de 202</w:t>
      </w:r>
      <w:r w:rsidR="000E432B">
        <w:rPr>
          <w:rFonts w:asciiTheme="minorHAnsi" w:eastAsia="Times New Roman" w:hAnsiTheme="minorHAnsi" w:cs="Calibri Light"/>
          <w:color w:val="000000"/>
          <w:sz w:val="24"/>
          <w:szCs w:val="24"/>
        </w:rPr>
        <w:t>3</w:t>
      </w:r>
      <w:r>
        <w:rPr>
          <w:rFonts w:asciiTheme="minorHAnsi" w:eastAsia="Times New Roman" w:hAnsiTheme="minorHAnsi" w:cs="Calibri Light"/>
          <w:color w:val="000000"/>
          <w:sz w:val="24"/>
          <w:szCs w:val="24"/>
        </w:rPr>
        <w:t>, na classificação abaixo:</w:t>
      </w:r>
    </w:p>
    <w:p w14:paraId="6C203C0F" w14:textId="77777777" w:rsidR="004E78F1" w:rsidRDefault="004E78F1">
      <w:pPr>
        <w:spacing w:after="0" w:line="240" w:lineRule="auto"/>
        <w:jc w:val="both"/>
        <w:textAlignment w:val="baseline"/>
        <w:rPr>
          <w:rFonts w:asciiTheme="minorHAnsi" w:eastAsia="Times New Roman" w:hAnsiTheme="minorHAnsi" w:cs="Calibri Light"/>
          <w:color w:val="000000"/>
          <w:sz w:val="24"/>
          <w:szCs w:val="24"/>
        </w:rPr>
      </w:pPr>
    </w:p>
    <w:tbl>
      <w:tblPr>
        <w:tblW w:w="10377" w:type="dxa"/>
        <w:tblInd w:w="108" w:type="dxa"/>
        <w:tblLook w:val="04A0" w:firstRow="1" w:lastRow="0" w:firstColumn="1" w:lastColumn="0" w:noHBand="0" w:noVBand="1"/>
      </w:tblPr>
      <w:tblGrid>
        <w:gridCol w:w="880"/>
        <w:gridCol w:w="992"/>
        <w:gridCol w:w="1559"/>
        <w:gridCol w:w="4820"/>
        <w:gridCol w:w="740"/>
        <w:gridCol w:w="1386"/>
      </w:tblGrid>
      <w:tr w:rsidR="004E78F1" w:rsidRPr="00473E3E" w14:paraId="39BD48C8" w14:textId="77777777" w:rsidTr="005D414C">
        <w:tc>
          <w:tcPr>
            <w:tcW w:w="880" w:type="dxa"/>
            <w:tcBorders>
              <w:top w:val="single" w:sz="4" w:space="0" w:color="000000"/>
              <w:left w:val="single" w:sz="4" w:space="0" w:color="000000"/>
              <w:bottom w:val="single" w:sz="4" w:space="0" w:color="000000"/>
              <w:right w:val="single" w:sz="4" w:space="0" w:color="000000"/>
            </w:tcBorders>
            <w:shd w:val="clear" w:color="auto" w:fill="FFFFFF"/>
          </w:tcPr>
          <w:p w14:paraId="7D1F99C4"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Órgão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05ADC47"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Despesa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8C1752B"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Categoria</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30B8E99C"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Descrição</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14:paraId="40E6CA3B"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Fonte</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14:paraId="70E91AFD"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Valor</w:t>
            </w:r>
          </w:p>
        </w:tc>
      </w:tr>
      <w:tr w:rsidR="004E78F1" w:rsidRPr="00473E3E" w14:paraId="0EAE28C8" w14:textId="77777777" w:rsidTr="005D414C">
        <w:tc>
          <w:tcPr>
            <w:tcW w:w="880" w:type="dxa"/>
            <w:tcBorders>
              <w:top w:val="single" w:sz="4" w:space="0" w:color="000000"/>
              <w:left w:val="single" w:sz="4" w:space="0" w:color="000000"/>
              <w:bottom w:val="single" w:sz="4" w:space="0" w:color="000000"/>
              <w:right w:val="single" w:sz="4" w:space="0" w:color="000000"/>
            </w:tcBorders>
            <w:shd w:val="clear" w:color="auto" w:fill="FFFFFF"/>
          </w:tcPr>
          <w:p w14:paraId="2D9DF7A6"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03270BA"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5757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A1B45BE"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134F7061"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top w:val="single" w:sz="4" w:space="0" w:color="000000"/>
              <w:left w:val="single" w:sz="4" w:space="0" w:color="000000"/>
              <w:bottom w:val="single" w:sz="4" w:space="0" w:color="000000"/>
              <w:right w:val="single" w:sz="4" w:space="0" w:color="000000"/>
            </w:tcBorders>
            <w:shd w:val="clear" w:color="auto" w:fill="FFFFFF"/>
          </w:tcPr>
          <w:p w14:paraId="6996F15B"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top w:val="single" w:sz="4" w:space="0" w:color="000000"/>
              <w:left w:val="single" w:sz="4" w:space="0" w:color="000000"/>
              <w:bottom w:val="single" w:sz="4" w:space="0" w:color="000000"/>
              <w:right w:val="single" w:sz="4" w:space="0" w:color="000000"/>
            </w:tcBorders>
            <w:shd w:val="clear" w:color="auto" w:fill="FFFFFF"/>
          </w:tcPr>
          <w:p w14:paraId="5EB63222"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911,10</w:t>
            </w:r>
          </w:p>
        </w:tc>
      </w:tr>
      <w:tr w:rsidR="004E78F1" w:rsidRPr="00473E3E" w14:paraId="7CB51794" w14:textId="77777777" w:rsidTr="005D414C">
        <w:tc>
          <w:tcPr>
            <w:tcW w:w="880" w:type="dxa"/>
            <w:tcBorders>
              <w:left w:val="single" w:sz="4" w:space="0" w:color="000000"/>
              <w:bottom w:val="single" w:sz="4" w:space="0" w:color="000000"/>
              <w:right w:val="single" w:sz="4" w:space="0" w:color="000000"/>
            </w:tcBorders>
            <w:shd w:val="clear" w:color="auto" w:fill="FFFFFF"/>
          </w:tcPr>
          <w:p w14:paraId="4A5F3FBF"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0309</w:t>
            </w:r>
          </w:p>
        </w:tc>
        <w:tc>
          <w:tcPr>
            <w:tcW w:w="992" w:type="dxa"/>
            <w:tcBorders>
              <w:left w:val="single" w:sz="4" w:space="0" w:color="000000"/>
              <w:bottom w:val="single" w:sz="4" w:space="0" w:color="000000"/>
              <w:right w:val="single" w:sz="4" w:space="0" w:color="000000"/>
            </w:tcBorders>
            <w:shd w:val="clear" w:color="auto" w:fill="FFFFFF"/>
          </w:tcPr>
          <w:p w14:paraId="431D59FA"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5773</w:t>
            </w:r>
          </w:p>
        </w:tc>
        <w:tc>
          <w:tcPr>
            <w:tcW w:w="1559" w:type="dxa"/>
            <w:tcBorders>
              <w:left w:val="single" w:sz="4" w:space="0" w:color="000000"/>
              <w:bottom w:val="single" w:sz="4" w:space="0" w:color="000000"/>
              <w:right w:val="single" w:sz="4" w:space="0" w:color="000000"/>
            </w:tcBorders>
            <w:shd w:val="clear" w:color="auto" w:fill="FFFFFF"/>
          </w:tcPr>
          <w:p w14:paraId="5811B29F"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39FE5FB2"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6EA9F2A6"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08CEB2FC"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4.561,55</w:t>
            </w:r>
          </w:p>
        </w:tc>
      </w:tr>
      <w:tr w:rsidR="004E78F1" w:rsidRPr="00473E3E" w14:paraId="07DE40FF" w14:textId="77777777" w:rsidTr="005D414C">
        <w:tc>
          <w:tcPr>
            <w:tcW w:w="880" w:type="dxa"/>
            <w:tcBorders>
              <w:left w:val="single" w:sz="4" w:space="0" w:color="000000"/>
              <w:bottom w:val="single" w:sz="4" w:space="0" w:color="000000"/>
              <w:right w:val="single" w:sz="4" w:space="0" w:color="000000"/>
            </w:tcBorders>
            <w:shd w:val="clear" w:color="auto" w:fill="FFFFFF"/>
          </w:tcPr>
          <w:p w14:paraId="4A568525"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0404</w:t>
            </w:r>
          </w:p>
        </w:tc>
        <w:tc>
          <w:tcPr>
            <w:tcW w:w="992" w:type="dxa"/>
            <w:tcBorders>
              <w:left w:val="single" w:sz="4" w:space="0" w:color="000000"/>
              <w:bottom w:val="single" w:sz="4" w:space="0" w:color="000000"/>
              <w:right w:val="single" w:sz="4" w:space="0" w:color="000000"/>
            </w:tcBorders>
            <w:shd w:val="clear" w:color="auto" w:fill="FFFFFF"/>
          </w:tcPr>
          <w:p w14:paraId="743ECA5C"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5781</w:t>
            </w:r>
          </w:p>
        </w:tc>
        <w:tc>
          <w:tcPr>
            <w:tcW w:w="1559" w:type="dxa"/>
            <w:tcBorders>
              <w:left w:val="single" w:sz="4" w:space="0" w:color="000000"/>
              <w:bottom w:val="single" w:sz="4" w:space="0" w:color="000000"/>
              <w:right w:val="single" w:sz="4" w:space="0" w:color="000000"/>
            </w:tcBorders>
            <w:shd w:val="clear" w:color="auto" w:fill="FFFFFF"/>
          </w:tcPr>
          <w:p w14:paraId="27E6172C"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4113AE41"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2B10C117"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3CCC6227"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2.957,96</w:t>
            </w:r>
          </w:p>
        </w:tc>
      </w:tr>
      <w:tr w:rsidR="004E78F1" w:rsidRPr="00473E3E" w14:paraId="6254E2E8" w14:textId="77777777" w:rsidTr="005D414C">
        <w:tc>
          <w:tcPr>
            <w:tcW w:w="880" w:type="dxa"/>
            <w:tcBorders>
              <w:left w:val="single" w:sz="4" w:space="0" w:color="000000"/>
              <w:bottom w:val="single" w:sz="4" w:space="0" w:color="000000"/>
              <w:right w:val="single" w:sz="4" w:space="0" w:color="000000"/>
            </w:tcBorders>
            <w:shd w:val="clear" w:color="auto" w:fill="FFFFFF"/>
          </w:tcPr>
          <w:p w14:paraId="74702D68"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0501</w:t>
            </w:r>
          </w:p>
        </w:tc>
        <w:tc>
          <w:tcPr>
            <w:tcW w:w="992" w:type="dxa"/>
            <w:tcBorders>
              <w:left w:val="single" w:sz="4" w:space="0" w:color="000000"/>
              <w:bottom w:val="single" w:sz="4" w:space="0" w:color="000000"/>
              <w:right w:val="single" w:sz="4" w:space="0" w:color="000000"/>
            </w:tcBorders>
            <w:shd w:val="clear" w:color="auto" w:fill="FFFFFF"/>
          </w:tcPr>
          <w:p w14:paraId="0E8AE685"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5783</w:t>
            </w:r>
          </w:p>
        </w:tc>
        <w:tc>
          <w:tcPr>
            <w:tcW w:w="1559" w:type="dxa"/>
            <w:tcBorders>
              <w:left w:val="single" w:sz="4" w:space="0" w:color="000000"/>
              <w:bottom w:val="single" w:sz="4" w:space="0" w:color="000000"/>
              <w:right w:val="single" w:sz="4" w:space="0" w:color="000000"/>
            </w:tcBorders>
            <w:shd w:val="clear" w:color="auto" w:fill="FFFFFF"/>
          </w:tcPr>
          <w:p w14:paraId="01BA39FD"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604F3ED4"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5B2A3364"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7D027524"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18.057,25</w:t>
            </w:r>
          </w:p>
        </w:tc>
      </w:tr>
      <w:tr w:rsidR="004E78F1" w:rsidRPr="00473E3E" w14:paraId="1BA112D2" w14:textId="77777777" w:rsidTr="005D414C">
        <w:tc>
          <w:tcPr>
            <w:tcW w:w="880" w:type="dxa"/>
            <w:tcBorders>
              <w:left w:val="single" w:sz="4" w:space="0" w:color="000000"/>
              <w:bottom w:val="single" w:sz="4" w:space="0" w:color="000000"/>
              <w:right w:val="single" w:sz="4" w:space="0" w:color="000000"/>
            </w:tcBorders>
            <w:shd w:val="clear" w:color="auto" w:fill="FFFFFF"/>
          </w:tcPr>
          <w:p w14:paraId="6D91CFCC"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0602</w:t>
            </w:r>
          </w:p>
        </w:tc>
        <w:tc>
          <w:tcPr>
            <w:tcW w:w="992" w:type="dxa"/>
            <w:tcBorders>
              <w:left w:val="single" w:sz="4" w:space="0" w:color="000000"/>
              <w:bottom w:val="single" w:sz="4" w:space="0" w:color="000000"/>
              <w:right w:val="single" w:sz="4" w:space="0" w:color="000000"/>
            </w:tcBorders>
            <w:shd w:val="clear" w:color="auto" w:fill="FFFFFF"/>
          </w:tcPr>
          <w:p w14:paraId="0DDDA612"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5823</w:t>
            </w:r>
          </w:p>
        </w:tc>
        <w:tc>
          <w:tcPr>
            <w:tcW w:w="1559" w:type="dxa"/>
            <w:tcBorders>
              <w:left w:val="single" w:sz="4" w:space="0" w:color="000000"/>
              <w:bottom w:val="single" w:sz="4" w:space="0" w:color="000000"/>
              <w:right w:val="single" w:sz="4" w:space="0" w:color="000000"/>
            </w:tcBorders>
            <w:shd w:val="clear" w:color="auto" w:fill="FFFFFF"/>
          </w:tcPr>
          <w:p w14:paraId="0B38B5D1"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19A3CC06"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3BD6C564"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494</w:t>
            </w:r>
          </w:p>
        </w:tc>
        <w:tc>
          <w:tcPr>
            <w:tcW w:w="1386" w:type="dxa"/>
            <w:tcBorders>
              <w:left w:val="single" w:sz="4" w:space="0" w:color="000000"/>
              <w:bottom w:val="single" w:sz="4" w:space="0" w:color="000000"/>
              <w:right w:val="single" w:sz="4" w:space="0" w:color="000000"/>
            </w:tcBorders>
            <w:shd w:val="clear" w:color="auto" w:fill="FFFFFF"/>
          </w:tcPr>
          <w:p w14:paraId="395F648C"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3.335,00</w:t>
            </w:r>
          </w:p>
        </w:tc>
      </w:tr>
      <w:tr w:rsidR="004E78F1" w:rsidRPr="00473E3E" w14:paraId="2E9CED6F" w14:textId="77777777" w:rsidTr="005D414C">
        <w:tc>
          <w:tcPr>
            <w:tcW w:w="880" w:type="dxa"/>
            <w:tcBorders>
              <w:left w:val="single" w:sz="4" w:space="0" w:color="000000"/>
              <w:bottom w:val="single" w:sz="4" w:space="0" w:color="000000"/>
              <w:right w:val="single" w:sz="4" w:space="0" w:color="000000"/>
            </w:tcBorders>
            <w:shd w:val="clear" w:color="auto" w:fill="FFFFFF"/>
          </w:tcPr>
          <w:p w14:paraId="0D5BD277"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0605</w:t>
            </w:r>
          </w:p>
        </w:tc>
        <w:tc>
          <w:tcPr>
            <w:tcW w:w="992" w:type="dxa"/>
            <w:tcBorders>
              <w:left w:val="single" w:sz="4" w:space="0" w:color="000000"/>
              <w:bottom w:val="single" w:sz="4" w:space="0" w:color="000000"/>
              <w:right w:val="single" w:sz="4" w:space="0" w:color="000000"/>
            </w:tcBorders>
            <w:shd w:val="clear" w:color="auto" w:fill="FFFFFF"/>
          </w:tcPr>
          <w:p w14:paraId="16A5E059"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5837</w:t>
            </w:r>
          </w:p>
        </w:tc>
        <w:tc>
          <w:tcPr>
            <w:tcW w:w="1559" w:type="dxa"/>
            <w:tcBorders>
              <w:left w:val="single" w:sz="4" w:space="0" w:color="000000"/>
              <w:bottom w:val="single" w:sz="4" w:space="0" w:color="000000"/>
              <w:right w:val="single" w:sz="4" w:space="0" w:color="000000"/>
            </w:tcBorders>
            <w:shd w:val="clear" w:color="auto" w:fill="FFFFFF"/>
          </w:tcPr>
          <w:p w14:paraId="749C63E3"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2EB0E617"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5377C61D"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384</w:t>
            </w:r>
          </w:p>
        </w:tc>
        <w:tc>
          <w:tcPr>
            <w:tcW w:w="1386" w:type="dxa"/>
            <w:tcBorders>
              <w:left w:val="single" w:sz="4" w:space="0" w:color="000000"/>
              <w:bottom w:val="single" w:sz="4" w:space="0" w:color="000000"/>
              <w:right w:val="single" w:sz="4" w:space="0" w:color="000000"/>
            </w:tcBorders>
            <w:shd w:val="clear" w:color="auto" w:fill="FFFFFF"/>
          </w:tcPr>
          <w:p w14:paraId="34F8247F"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1.671.215,00</w:t>
            </w:r>
          </w:p>
        </w:tc>
      </w:tr>
      <w:tr w:rsidR="004E78F1" w:rsidRPr="00473E3E" w14:paraId="36BD7FAE" w14:textId="77777777" w:rsidTr="005D414C">
        <w:tc>
          <w:tcPr>
            <w:tcW w:w="880" w:type="dxa"/>
            <w:tcBorders>
              <w:left w:val="single" w:sz="4" w:space="0" w:color="000000"/>
              <w:bottom w:val="single" w:sz="4" w:space="0" w:color="000000"/>
              <w:right w:val="single" w:sz="4" w:space="0" w:color="000000"/>
            </w:tcBorders>
            <w:shd w:val="clear" w:color="auto" w:fill="FFFFFF"/>
          </w:tcPr>
          <w:p w14:paraId="554D983C"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0701</w:t>
            </w:r>
          </w:p>
        </w:tc>
        <w:tc>
          <w:tcPr>
            <w:tcW w:w="992" w:type="dxa"/>
            <w:tcBorders>
              <w:left w:val="single" w:sz="4" w:space="0" w:color="000000"/>
              <w:bottom w:val="single" w:sz="4" w:space="0" w:color="000000"/>
              <w:right w:val="single" w:sz="4" w:space="0" w:color="000000"/>
            </w:tcBorders>
            <w:shd w:val="clear" w:color="auto" w:fill="FFFFFF"/>
          </w:tcPr>
          <w:p w14:paraId="1CD618A1"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5860</w:t>
            </w:r>
          </w:p>
        </w:tc>
        <w:tc>
          <w:tcPr>
            <w:tcW w:w="1559" w:type="dxa"/>
            <w:tcBorders>
              <w:left w:val="single" w:sz="4" w:space="0" w:color="000000"/>
              <w:bottom w:val="single" w:sz="4" w:space="0" w:color="000000"/>
              <w:right w:val="single" w:sz="4" w:space="0" w:color="000000"/>
            </w:tcBorders>
            <w:shd w:val="clear" w:color="auto" w:fill="FFFFFF"/>
          </w:tcPr>
          <w:p w14:paraId="5C7BA25E"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0E10CDBD"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35B17A1E"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74A69C0C"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2.573,18</w:t>
            </w:r>
          </w:p>
        </w:tc>
      </w:tr>
      <w:tr w:rsidR="004E78F1" w:rsidRPr="00473E3E" w14:paraId="78AA2D38" w14:textId="77777777" w:rsidTr="005D414C">
        <w:tc>
          <w:tcPr>
            <w:tcW w:w="880" w:type="dxa"/>
            <w:tcBorders>
              <w:left w:val="single" w:sz="4" w:space="0" w:color="000000"/>
              <w:bottom w:val="single" w:sz="4" w:space="0" w:color="000000"/>
              <w:right w:val="single" w:sz="4" w:space="0" w:color="000000"/>
            </w:tcBorders>
            <w:shd w:val="clear" w:color="auto" w:fill="FFFFFF"/>
          </w:tcPr>
          <w:p w14:paraId="1ED811DA"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0901</w:t>
            </w:r>
          </w:p>
        </w:tc>
        <w:tc>
          <w:tcPr>
            <w:tcW w:w="992" w:type="dxa"/>
            <w:tcBorders>
              <w:left w:val="single" w:sz="4" w:space="0" w:color="000000"/>
              <w:bottom w:val="single" w:sz="4" w:space="0" w:color="000000"/>
              <w:right w:val="single" w:sz="4" w:space="0" w:color="000000"/>
            </w:tcBorders>
            <w:shd w:val="clear" w:color="auto" w:fill="FFFFFF"/>
          </w:tcPr>
          <w:p w14:paraId="6231914A"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5867</w:t>
            </w:r>
          </w:p>
        </w:tc>
        <w:tc>
          <w:tcPr>
            <w:tcW w:w="1559" w:type="dxa"/>
            <w:tcBorders>
              <w:left w:val="single" w:sz="4" w:space="0" w:color="000000"/>
              <w:bottom w:val="single" w:sz="4" w:space="0" w:color="000000"/>
              <w:right w:val="single" w:sz="4" w:space="0" w:color="000000"/>
            </w:tcBorders>
            <w:shd w:val="clear" w:color="auto" w:fill="FFFFFF"/>
          </w:tcPr>
          <w:p w14:paraId="229FAD75"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62CE38B8"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1C62D52B"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1698A2CC"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5.864,63</w:t>
            </w:r>
          </w:p>
        </w:tc>
      </w:tr>
      <w:tr w:rsidR="004E78F1" w:rsidRPr="00473E3E" w14:paraId="713B7702" w14:textId="77777777" w:rsidTr="005D414C">
        <w:tc>
          <w:tcPr>
            <w:tcW w:w="880" w:type="dxa"/>
            <w:tcBorders>
              <w:left w:val="single" w:sz="4" w:space="0" w:color="000000"/>
              <w:bottom w:val="single" w:sz="4" w:space="0" w:color="000000"/>
              <w:right w:val="single" w:sz="4" w:space="0" w:color="000000"/>
            </w:tcBorders>
            <w:shd w:val="clear" w:color="auto" w:fill="FFFFFF"/>
          </w:tcPr>
          <w:p w14:paraId="3395B7A1"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1005</w:t>
            </w:r>
          </w:p>
        </w:tc>
        <w:tc>
          <w:tcPr>
            <w:tcW w:w="992" w:type="dxa"/>
            <w:tcBorders>
              <w:left w:val="single" w:sz="4" w:space="0" w:color="000000"/>
              <w:bottom w:val="single" w:sz="4" w:space="0" w:color="000000"/>
              <w:right w:val="single" w:sz="4" w:space="0" w:color="000000"/>
            </w:tcBorders>
            <w:shd w:val="clear" w:color="auto" w:fill="FFFFFF"/>
          </w:tcPr>
          <w:p w14:paraId="11B25FC0"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5882</w:t>
            </w:r>
          </w:p>
        </w:tc>
        <w:tc>
          <w:tcPr>
            <w:tcW w:w="1559" w:type="dxa"/>
            <w:tcBorders>
              <w:left w:val="single" w:sz="4" w:space="0" w:color="000000"/>
              <w:bottom w:val="single" w:sz="4" w:space="0" w:color="000000"/>
              <w:right w:val="single" w:sz="4" w:space="0" w:color="000000"/>
            </w:tcBorders>
            <w:shd w:val="clear" w:color="auto" w:fill="FFFFFF"/>
          </w:tcPr>
          <w:p w14:paraId="03100E70"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1A068F52"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08B4EBDA"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1FC8B103"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4.274,69</w:t>
            </w:r>
          </w:p>
        </w:tc>
      </w:tr>
      <w:tr w:rsidR="004E78F1" w:rsidRPr="00473E3E" w14:paraId="1A04037C" w14:textId="77777777" w:rsidTr="005D414C">
        <w:tc>
          <w:tcPr>
            <w:tcW w:w="880" w:type="dxa"/>
            <w:tcBorders>
              <w:left w:val="single" w:sz="4" w:space="0" w:color="000000"/>
              <w:bottom w:val="single" w:sz="4" w:space="0" w:color="000000"/>
              <w:right w:val="single" w:sz="4" w:space="0" w:color="000000"/>
            </w:tcBorders>
            <w:shd w:val="clear" w:color="auto" w:fill="FFFFFF"/>
          </w:tcPr>
          <w:p w14:paraId="11518D67"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lastRenderedPageBreak/>
              <w:t>1101</w:t>
            </w:r>
          </w:p>
        </w:tc>
        <w:tc>
          <w:tcPr>
            <w:tcW w:w="992" w:type="dxa"/>
            <w:tcBorders>
              <w:left w:val="single" w:sz="4" w:space="0" w:color="000000"/>
              <w:bottom w:val="single" w:sz="4" w:space="0" w:color="000000"/>
              <w:right w:val="single" w:sz="4" w:space="0" w:color="000000"/>
            </w:tcBorders>
            <w:shd w:val="clear" w:color="auto" w:fill="FFFFFF"/>
          </w:tcPr>
          <w:p w14:paraId="00AA5DB2"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5888</w:t>
            </w:r>
          </w:p>
        </w:tc>
        <w:tc>
          <w:tcPr>
            <w:tcW w:w="1559" w:type="dxa"/>
            <w:tcBorders>
              <w:left w:val="single" w:sz="4" w:space="0" w:color="000000"/>
              <w:bottom w:val="single" w:sz="4" w:space="0" w:color="000000"/>
              <w:right w:val="single" w:sz="4" w:space="0" w:color="000000"/>
            </w:tcBorders>
            <w:shd w:val="clear" w:color="auto" w:fill="FFFFFF"/>
          </w:tcPr>
          <w:p w14:paraId="22D92EC3"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00E3B20E"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3A327F71"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3E4FE4A9"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938,58</w:t>
            </w:r>
          </w:p>
        </w:tc>
      </w:tr>
      <w:tr w:rsidR="004E78F1" w:rsidRPr="00473E3E" w14:paraId="3E7C0F19" w14:textId="77777777" w:rsidTr="005D414C">
        <w:tc>
          <w:tcPr>
            <w:tcW w:w="880" w:type="dxa"/>
            <w:tcBorders>
              <w:left w:val="single" w:sz="4" w:space="0" w:color="000000"/>
              <w:bottom w:val="single" w:sz="4" w:space="0" w:color="000000"/>
              <w:right w:val="single" w:sz="4" w:space="0" w:color="000000"/>
            </w:tcBorders>
            <w:shd w:val="clear" w:color="auto" w:fill="FFFFFF"/>
          </w:tcPr>
          <w:p w14:paraId="27066897"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1201</w:t>
            </w:r>
          </w:p>
        </w:tc>
        <w:tc>
          <w:tcPr>
            <w:tcW w:w="992" w:type="dxa"/>
            <w:tcBorders>
              <w:left w:val="single" w:sz="4" w:space="0" w:color="000000"/>
              <w:bottom w:val="single" w:sz="4" w:space="0" w:color="000000"/>
              <w:right w:val="single" w:sz="4" w:space="0" w:color="000000"/>
            </w:tcBorders>
            <w:shd w:val="clear" w:color="auto" w:fill="FFFFFF"/>
          </w:tcPr>
          <w:p w14:paraId="3BE739B4"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5893</w:t>
            </w:r>
          </w:p>
        </w:tc>
        <w:tc>
          <w:tcPr>
            <w:tcW w:w="1559" w:type="dxa"/>
            <w:tcBorders>
              <w:left w:val="single" w:sz="4" w:space="0" w:color="000000"/>
              <w:bottom w:val="single" w:sz="4" w:space="0" w:color="000000"/>
              <w:right w:val="single" w:sz="4" w:space="0" w:color="000000"/>
            </w:tcBorders>
            <w:shd w:val="clear" w:color="auto" w:fill="FFFFFF"/>
          </w:tcPr>
          <w:p w14:paraId="309D87DB"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2671B1C1"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72BD00BE"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57D26BBD"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2.440,00</w:t>
            </w:r>
          </w:p>
        </w:tc>
      </w:tr>
      <w:tr w:rsidR="004E78F1" w:rsidRPr="00473E3E" w14:paraId="149FCAF6" w14:textId="77777777" w:rsidTr="005D414C">
        <w:tc>
          <w:tcPr>
            <w:tcW w:w="880" w:type="dxa"/>
            <w:tcBorders>
              <w:left w:val="single" w:sz="4" w:space="0" w:color="000000"/>
              <w:bottom w:val="single" w:sz="4" w:space="0" w:color="000000"/>
              <w:right w:val="single" w:sz="4" w:space="0" w:color="000000"/>
            </w:tcBorders>
            <w:shd w:val="clear" w:color="auto" w:fill="FFFFFF"/>
          </w:tcPr>
          <w:p w14:paraId="385BF8F7"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1602</w:t>
            </w:r>
          </w:p>
        </w:tc>
        <w:tc>
          <w:tcPr>
            <w:tcW w:w="992" w:type="dxa"/>
            <w:tcBorders>
              <w:left w:val="single" w:sz="4" w:space="0" w:color="000000"/>
              <w:bottom w:val="single" w:sz="4" w:space="0" w:color="000000"/>
              <w:right w:val="single" w:sz="4" w:space="0" w:color="000000"/>
            </w:tcBorders>
            <w:shd w:val="clear" w:color="auto" w:fill="FFFFFF"/>
          </w:tcPr>
          <w:p w14:paraId="3B6AEF20"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5908</w:t>
            </w:r>
          </w:p>
        </w:tc>
        <w:tc>
          <w:tcPr>
            <w:tcW w:w="1559" w:type="dxa"/>
            <w:tcBorders>
              <w:left w:val="single" w:sz="4" w:space="0" w:color="000000"/>
              <w:bottom w:val="single" w:sz="4" w:space="0" w:color="000000"/>
              <w:right w:val="single" w:sz="4" w:space="0" w:color="000000"/>
            </w:tcBorders>
            <w:shd w:val="clear" w:color="auto" w:fill="FFFFFF"/>
          </w:tcPr>
          <w:p w14:paraId="10647ED6"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7A6293E8"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32D12604"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1CAC2F50"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11.804,00</w:t>
            </w:r>
          </w:p>
        </w:tc>
      </w:tr>
      <w:tr w:rsidR="004E78F1" w:rsidRPr="00473E3E" w14:paraId="1B0260C5" w14:textId="77777777" w:rsidTr="005D414C">
        <w:tc>
          <w:tcPr>
            <w:tcW w:w="880" w:type="dxa"/>
            <w:tcBorders>
              <w:left w:val="single" w:sz="4" w:space="0" w:color="000000"/>
              <w:bottom w:val="single" w:sz="4" w:space="0" w:color="000000"/>
              <w:right w:val="single" w:sz="4" w:space="0" w:color="000000"/>
            </w:tcBorders>
            <w:shd w:val="clear" w:color="auto" w:fill="FFFFFF"/>
          </w:tcPr>
          <w:p w14:paraId="5139EA00"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1801</w:t>
            </w:r>
          </w:p>
        </w:tc>
        <w:tc>
          <w:tcPr>
            <w:tcW w:w="992" w:type="dxa"/>
            <w:tcBorders>
              <w:left w:val="single" w:sz="4" w:space="0" w:color="000000"/>
              <w:bottom w:val="single" w:sz="4" w:space="0" w:color="000000"/>
              <w:right w:val="single" w:sz="4" w:space="0" w:color="000000"/>
            </w:tcBorders>
            <w:shd w:val="clear" w:color="auto" w:fill="FFFFFF"/>
          </w:tcPr>
          <w:p w14:paraId="35D2E967"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5916</w:t>
            </w:r>
          </w:p>
        </w:tc>
        <w:tc>
          <w:tcPr>
            <w:tcW w:w="1559" w:type="dxa"/>
            <w:tcBorders>
              <w:left w:val="single" w:sz="4" w:space="0" w:color="000000"/>
              <w:bottom w:val="single" w:sz="4" w:space="0" w:color="000000"/>
              <w:right w:val="single" w:sz="4" w:space="0" w:color="000000"/>
            </w:tcBorders>
            <w:shd w:val="clear" w:color="auto" w:fill="FFFFFF"/>
          </w:tcPr>
          <w:p w14:paraId="7750E15E"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339039999900</w:t>
            </w:r>
          </w:p>
        </w:tc>
        <w:tc>
          <w:tcPr>
            <w:tcW w:w="4820" w:type="dxa"/>
            <w:tcBorders>
              <w:left w:val="single" w:sz="4" w:space="0" w:color="000000"/>
              <w:bottom w:val="single" w:sz="4" w:space="0" w:color="000000"/>
              <w:right w:val="single" w:sz="4" w:space="0" w:color="000000"/>
            </w:tcBorders>
            <w:shd w:val="clear" w:color="auto" w:fill="FFFFFF"/>
          </w:tcPr>
          <w:p w14:paraId="74E2C1E4"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DEMAIS SERVIÇOS DE TERCEIROS, PESSOA JUR</w:t>
            </w:r>
          </w:p>
        </w:tc>
        <w:tc>
          <w:tcPr>
            <w:tcW w:w="740" w:type="dxa"/>
            <w:tcBorders>
              <w:left w:val="single" w:sz="4" w:space="0" w:color="000000"/>
              <w:bottom w:val="single" w:sz="4" w:space="0" w:color="000000"/>
              <w:right w:val="single" w:sz="4" w:space="0" w:color="000000"/>
            </w:tcBorders>
            <w:shd w:val="clear" w:color="auto" w:fill="FFFFFF"/>
          </w:tcPr>
          <w:p w14:paraId="3A3533A7"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 xml:space="preserve"> 0</w:t>
            </w:r>
          </w:p>
        </w:tc>
        <w:tc>
          <w:tcPr>
            <w:tcW w:w="1386" w:type="dxa"/>
            <w:tcBorders>
              <w:left w:val="single" w:sz="4" w:space="0" w:color="000000"/>
              <w:bottom w:val="single" w:sz="4" w:space="0" w:color="000000"/>
              <w:right w:val="single" w:sz="4" w:space="0" w:color="000000"/>
            </w:tcBorders>
            <w:shd w:val="clear" w:color="auto" w:fill="FFFFFF"/>
          </w:tcPr>
          <w:p w14:paraId="260B4FD5" w14:textId="77777777" w:rsidR="004E78F1" w:rsidRPr="00473E3E" w:rsidRDefault="004E78F1" w:rsidP="005D414C">
            <w:pPr>
              <w:spacing w:after="0" w:line="240" w:lineRule="auto"/>
              <w:jc w:val="center"/>
              <w:rPr>
                <w:rFonts w:asciiTheme="minorHAnsi" w:eastAsia="Times New Roman" w:hAnsiTheme="minorHAnsi" w:cs="Calibri Light"/>
                <w:color w:val="000000"/>
                <w:sz w:val="22"/>
              </w:rPr>
            </w:pPr>
            <w:r w:rsidRPr="00473E3E">
              <w:rPr>
                <w:rFonts w:asciiTheme="minorHAnsi" w:eastAsia="Times New Roman" w:hAnsiTheme="minorHAnsi" w:cs="Calibri Light"/>
                <w:color w:val="000000"/>
                <w:sz w:val="22"/>
              </w:rPr>
              <w:t>2.573,18</w:t>
            </w:r>
          </w:p>
        </w:tc>
      </w:tr>
    </w:tbl>
    <w:p w14:paraId="23EAADF0" w14:textId="77777777" w:rsidR="004E78F1" w:rsidRDefault="004E78F1">
      <w:pPr>
        <w:spacing w:after="0" w:line="240" w:lineRule="auto"/>
        <w:jc w:val="both"/>
        <w:textAlignment w:val="baseline"/>
        <w:rPr>
          <w:color w:val="000000"/>
        </w:rPr>
      </w:pPr>
    </w:p>
    <w:p w14:paraId="0E933217"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10. CLÁUSULA DÉCIMA – DA COMPENSAÇÃO FINANCEIRA</w:t>
      </w:r>
    </w:p>
    <w:p w14:paraId="3FF5682F"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44AAA60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61AFEA9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4C704A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I = (TX / 100) / 365</w:t>
      </w:r>
    </w:p>
    <w:p w14:paraId="520A9984"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EM = I x N x VP, onde:</w:t>
      </w:r>
    </w:p>
    <w:p w14:paraId="7BB039C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I = Índice de atualização financeira;</w:t>
      </w:r>
    </w:p>
    <w:p w14:paraId="32A5D63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TX = Percentual da taxa de juros de mora anual;</w:t>
      </w:r>
    </w:p>
    <w:p w14:paraId="1F18FD0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EM = Encargos moratórios;</w:t>
      </w:r>
    </w:p>
    <w:p w14:paraId="1CB02D6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N = N. de dias entre a data prevista para pagamento e a do efetivo pagamento;</w:t>
      </w:r>
    </w:p>
    <w:p w14:paraId="2DCB31F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VP = Valor da parcela em atraso.</w:t>
      </w:r>
    </w:p>
    <w:p w14:paraId="6748D79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08406FC"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11. CLÁUSULA DÉCIMA PRIMEIRA – DA REVISÃO DOS PREÇOS REGISTRADOS</w:t>
      </w:r>
    </w:p>
    <w:p w14:paraId="140CDBC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C58EA7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11.1. Os preços registrados poderão ser alterados em decorrência de eventual redução daqueles praticados no mercado, ou de fato que eleve o custo dos bens registrados.</w:t>
      </w:r>
    </w:p>
    <w:p w14:paraId="0A27AA6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EC0FCB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11.2. Na hipótese do preço inicialmente registrado, por motivo superveniente, tornar-se superior ao preço praticado no mercado, a FORNECEDORA será convocada para que promova a redução dos preços.</w:t>
      </w:r>
    </w:p>
    <w:p w14:paraId="3CAC0DB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F97DEE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704F3C8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AD2D7F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11.3. Na hipótese do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75B5255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166039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01A4D6A2"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BCAB45C"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11.3.2. Caso não aceite a contraproposta de preço apresentada pelo MUNICÍPIO, a FORNECEDORA será liberada do compromisso assumido, sem aplicação de penalidades administrativas.</w:t>
      </w:r>
    </w:p>
    <w:p w14:paraId="1A75E70C"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82D6A20"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 xml:space="preserve">11.3.3. Não sendo acatado o pedido de revisão, este será indeferido pelo MUNICÍPIO e a FORNECEDORA continuará obrigado a cumprir os compromissos pelo valor registrado na Ata de Registro de Preços, sob </w:t>
      </w:r>
      <w:r>
        <w:rPr>
          <w:rFonts w:asciiTheme="minorHAnsi" w:eastAsia="Times New Roman" w:hAnsiTheme="minorHAnsi" w:cs="Calibri Light"/>
          <w:color w:val="000000"/>
          <w:sz w:val="24"/>
          <w:szCs w:val="24"/>
        </w:rPr>
        <w:lastRenderedPageBreak/>
        <w:t>pena de cancelamento do registro do preço da FORNECEDORA e de aplicação das penalidades administrativas previstas.</w:t>
      </w:r>
    </w:p>
    <w:p w14:paraId="414D16A5"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56A7EF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2195F7CB"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14FD85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12. CLÁUSULA DÉCIMA SEGUNDA – DA GESTÃO E FISCALIZAÇÃO</w:t>
      </w:r>
    </w:p>
    <w:p w14:paraId="3F2BB19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A49A15D" w14:textId="60FF925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12.1. Caberá a gestão da Ata de Registro de Preços ao (a) servidor (a) </w:t>
      </w:r>
      <w:r w:rsidR="0098422F" w:rsidRPr="0098422F">
        <w:rPr>
          <w:rFonts w:asciiTheme="minorHAnsi" w:eastAsia="Times New Roman" w:hAnsiTheme="minorHAnsi" w:cs="Calibri Light"/>
          <w:color w:val="000000"/>
          <w:sz w:val="24"/>
          <w:szCs w:val="24"/>
        </w:rPr>
        <w:t>Claudinei Edson Dalla Corte</w:t>
      </w:r>
      <w:r>
        <w:rPr>
          <w:rFonts w:asciiTheme="minorHAnsi" w:eastAsia="Times New Roman" w:hAnsiTheme="minorHAnsi" w:cs="Calibri Light"/>
          <w:color w:val="000000"/>
          <w:sz w:val="24"/>
          <w:szCs w:val="24"/>
        </w:rPr>
        <w:t xml:space="preserve">, lotado (a) na Secretaria </w:t>
      </w:r>
      <w:r w:rsidR="0098422F">
        <w:rPr>
          <w:rFonts w:asciiTheme="minorHAnsi" w:eastAsia="Times New Roman" w:hAnsiTheme="minorHAnsi" w:cs="Calibri Light"/>
          <w:color w:val="000000"/>
          <w:sz w:val="24"/>
          <w:szCs w:val="24"/>
        </w:rPr>
        <w:t>da Administração</w:t>
      </w:r>
      <w:r>
        <w:rPr>
          <w:rFonts w:asciiTheme="minorHAnsi" w:eastAsia="Times New Roman" w:hAnsiTheme="minorHAnsi" w:cs="Calibri Light"/>
          <w:color w:val="000000"/>
          <w:sz w:val="24"/>
          <w:szCs w:val="24"/>
        </w:rPr>
        <w:t>.</w:t>
      </w:r>
    </w:p>
    <w:p w14:paraId="45C031A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93D5E01" w14:textId="281E6EBE"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12.2. Caberá a fiscalização da Ata de Registro de Preços ao (a) servidor (a)</w:t>
      </w:r>
      <w:r w:rsidR="00960BFD" w:rsidRPr="008A386F">
        <w:rPr>
          <w:rFonts w:ascii="Calibri" w:hAnsi="Calibri" w:cs="Calibri"/>
          <w:szCs w:val="20"/>
        </w:rPr>
        <w:t xml:space="preserve"> </w:t>
      </w:r>
      <w:r w:rsidR="0098422F" w:rsidRPr="0098422F">
        <w:rPr>
          <w:rFonts w:asciiTheme="minorHAnsi" w:eastAsia="Times New Roman" w:hAnsiTheme="minorHAnsi" w:cs="Calibri Light"/>
          <w:color w:val="000000"/>
          <w:sz w:val="24"/>
          <w:szCs w:val="24"/>
        </w:rPr>
        <w:t xml:space="preserve">Adnan </w:t>
      </w:r>
      <w:proofErr w:type="spellStart"/>
      <w:r w:rsidR="0098422F" w:rsidRPr="0098422F">
        <w:rPr>
          <w:rFonts w:asciiTheme="minorHAnsi" w:eastAsia="Times New Roman" w:hAnsiTheme="minorHAnsi" w:cs="Calibri Light"/>
          <w:color w:val="000000"/>
          <w:sz w:val="24"/>
          <w:szCs w:val="24"/>
        </w:rPr>
        <w:t>Nege</w:t>
      </w:r>
      <w:proofErr w:type="spellEnd"/>
      <w:r w:rsidR="0098422F" w:rsidRPr="0098422F">
        <w:rPr>
          <w:rFonts w:asciiTheme="minorHAnsi" w:eastAsia="Times New Roman" w:hAnsiTheme="minorHAnsi" w:cs="Calibri Light"/>
          <w:color w:val="000000"/>
          <w:sz w:val="24"/>
          <w:szCs w:val="24"/>
        </w:rPr>
        <w:t xml:space="preserve"> Abou El </w:t>
      </w:r>
      <w:proofErr w:type="spellStart"/>
      <w:r w:rsidR="0098422F" w:rsidRPr="0098422F">
        <w:rPr>
          <w:rFonts w:asciiTheme="minorHAnsi" w:eastAsia="Times New Roman" w:hAnsiTheme="minorHAnsi" w:cs="Calibri Light"/>
          <w:color w:val="000000"/>
          <w:sz w:val="24"/>
          <w:szCs w:val="24"/>
        </w:rPr>
        <w:t>Hossn</w:t>
      </w:r>
      <w:proofErr w:type="spellEnd"/>
      <w:r>
        <w:rPr>
          <w:rFonts w:asciiTheme="minorHAnsi" w:eastAsia="Times New Roman" w:hAnsiTheme="minorHAnsi" w:cs="Calibri Light"/>
          <w:color w:val="000000"/>
          <w:sz w:val="24"/>
          <w:szCs w:val="24"/>
        </w:rPr>
        <w:t xml:space="preserve">, lotado (a) </w:t>
      </w:r>
      <w:r w:rsidR="0098422F">
        <w:rPr>
          <w:rFonts w:asciiTheme="minorHAnsi" w:eastAsia="Times New Roman" w:hAnsiTheme="minorHAnsi" w:cs="Calibri Light"/>
          <w:color w:val="000000"/>
          <w:sz w:val="24"/>
          <w:szCs w:val="24"/>
        </w:rPr>
        <w:t>na Secretaria da Administração</w:t>
      </w:r>
      <w:r>
        <w:rPr>
          <w:rFonts w:asciiTheme="minorHAnsi" w:eastAsia="Times New Roman" w:hAnsiTheme="minorHAnsi" w:cs="Calibri Light"/>
          <w:color w:val="000000"/>
          <w:sz w:val="24"/>
          <w:szCs w:val="24"/>
        </w:rPr>
        <w:t xml:space="preserve">, e na sua ausência, ficará a cargo do (a) servidor (a) </w:t>
      </w:r>
      <w:r w:rsidR="0098422F" w:rsidRPr="0098422F">
        <w:rPr>
          <w:rFonts w:asciiTheme="minorHAnsi" w:eastAsia="Times New Roman" w:hAnsiTheme="minorHAnsi" w:cs="Calibri Light"/>
          <w:color w:val="000000"/>
          <w:sz w:val="24"/>
          <w:szCs w:val="24"/>
        </w:rPr>
        <w:t>Marcelo de Oliveira Rinaldi</w:t>
      </w:r>
      <w:r>
        <w:rPr>
          <w:rFonts w:asciiTheme="minorHAnsi" w:eastAsia="Times New Roman" w:hAnsiTheme="minorHAnsi" w:cs="Calibri Light"/>
          <w:color w:val="000000"/>
          <w:sz w:val="24"/>
          <w:szCs w:val="24"/>
        </w:rPr>
        <w:t xml:space="preserve">, lotado (a) </w:t>
      </w:r>
      <w:r w:rsidR="0098422F">
        <w:rPr>
          <w:rFonts w:asciiTheme="minorHAnsi" w:eastAsia="Times New Roman" w:hAnsiTheme="minorHAnsi" w:cs="Calibri Light"/>
          <w:color w:val="000000"/>
          <w:sz w:val="24"/>
          <w:szCs w:val="24"/>
        </w:rPr>
        <w:t>na Secretaria da Administração</w:t>
      </w:r>
      <w:r w:rsidR="00960BFD">
        <w:rPr>
          <w:rFonts w:asciiTheme="minorHAnsi" w:eastAsia="Times New Roman" w:hAnsiTheme="minorHAnsi" w:cs="Calibri Light"/>
          <w:color w:val="000000"/>
          <w:sz w:val="24"/>
          <w:szCs w:val="24"/>
        </w:rPr>
        <w:t>.</w:t>
      </w:r>
    </w:p>
    <w:p w14:paraId="424C4F1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483E40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12.3. A fiscalização não exclui nem reduz a responsabilidade da FORNECEDORA pelos danos causados ao MUNICÍPIO ou a terceiros, resultantes de ação ou omissão culposa ou dolosa de quaisquer de seus empregados ou prepostos.</w:t>
      </w:r>
    </w:p>
    <w:p w14:paraId="52CFA7E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368133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4AB612D3"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5FD0D6E"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12.5. As comunicações entre MUNICÍPIO e FORNECEDORA devem ser realizadas por escrito sempre que o ato exigir tal formalidade, admitindo-se, excepcionalmente, o uso de mensagem eletrônica para esse fim.</w:t>
      </w:r>
    </w:p>
    <w:p w14:paraId="17F91A9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A7CEBD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12.6. Caberá ao gestor e ao fiscal as atribuições constantes na Portaria nº </w:t>
      </w:r>
      <w:r w:rsidR="00960BFD">
        <w:rPr>
          <w:rFonts w:asciiTheme="minorHAnsi" w:eastAsia="Times New Roman" w:hAnsiTheme="minorHAnsi" w:cs="Calibri Light"/>
          <w:color w:val="000000"/>
          <w:sz w:val="24"/>
          <w:szCs w:val="24"/>
        </w:rPr>
        <w:t>223/2023</w:t>
      </w:r>
      <w:r>
        <w:rPr>
          <w:rFonts w:asciiTheme="minorHAnsi" w:eastAsia="Times New Roman" w:hAnsiTheme="minorHAnsi" w:cs="Calibri Light"/>
          <w:color w:val="000000"/>
          <w:sz w:val="24"/>
          <w:szCs w:val="24"/>
        </w:rPr>
        <w:t>.</w:t>
      </w:r>
    </w:p>
    <w:p w14:paraId="357075AA"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65EDD70"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13. CLÁUSULA DÉCIMA TERCEIRA – DAS SANÇÕES ADMINISTRATIVAS</w:t>
      </w:r>
    </w:p>
    <w:p w14:paraId="7061F3FE" w14:textId="77777777" w:rsidR="00205045" w:rsidRDefault="00205045">
      <w:pPr>
        <w:spacing w:after="0" w:line="240" w:lineRule="auto"/>
        <w:jc w:val="both"/>
        <w:textAlignment w:val="baseline"/>
        <w:rPr>
          <w:rFonts w:asciiTheme="minorHAnsi" w:eastAsia="Times New Roman" w:hAnsiTheme="minorHAnsi" w:cs="Calibri Light"/>
          <w:b/>
          <w:color w:val="000000"/>
          <w:sz w:val="24"/>
          <w:szCs w:val="24"/>
        </w:rPr>
      </w:pPr>
    </w:p>
    <w:p w14:paraId="78DA3D19"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13.1. Poderão ser aplicadas as seguintes penalidades:</w:t>
      </w:r>
    </w:p>
    <w:p w14:paraId="6766E29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10F941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13.1.1. Advertência;</w:t>
      </w:r>
    </w:p>
    <w:p w14:paraId="7DB1435E"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47267A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13.1.2. Multa;</w:t>
      </w:r>
    </w:p>
    <w:p w14:paraId="03FF714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9A94AB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13.1.3. Suspensão temporária de participação em licitação e impedimento de contratar com o Município de Ubiratã;</w:t>
      </w:r>
    </w:p>
    <w:p w14:paraId="6EA448D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F8B2B6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13.1.4. Declaração de inidoneidade para licitar ou contratar com a Administração Pública.</w:t>
      </w:r>
    </w:p>
    <w:p w14:paraId="090D23C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82156F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13.2. As multas poderão ser:</w:t>
      </w:r>
    </w:p>
    <w:p w14:paraId="12120FE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9F815E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13.2.1. De caráter moratório, pelo atraso injustificado na entrega ou execução do objeto da Ata de Registro de Preços, nos seguintes percentuais:</w:t>
      </w:r>
    </w:p>
    <w:p w14:paraId="1D6C759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4E6F5D1"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lastRenderedPageBreak/>
        <w:t>13.2.1.1. 2% (Dois por cento) ao dia, incidente sobre o valor correspondente à parcela, etapa ou pedido único em que ocorreu o fato, até o limite máximo de 30 (trinta) dias.</w:t>
      </w:r>
    </w:p>
    <w:p w14:paraId="0B715155"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1549EDC4" w14:textId="77777777" w:rsidR="00205045" w:rsidRDefault="00745641">
      <w:pPr>
        <w:spacing w:after="0" w:line="240" w:lineRule="auto"/>
        <w:ind w:left="851"/>
        <w:jc w:val="both"/>
        <w:textAlignment w:val="baseline"/>
        <w:rPr>
          <w:color w:val="000000"/>
        </w:rPr>
      </w:pPr>
      <w:r>
        <w:rPr>
          <w:rFonts w:asciiTheme="minorHAnsi" w:eastAsia="Times New Roman" w:hAnsiTheme="minorHAnsi" w:cs="Calibri Light"/>
          <w:color w:val="000000"/>
          <w:sz w:val="24"/>
          <w:szCs w:val="24"/>
        </w:rPr>
        <w:t xml:space="preserve">A. Extrapolado o limite máximo de 30 (trinta) dias, o percentual da multa será calculado em dobro. </w:t>
      </w:r>
    </w:p>
    <w:p w14:paraId="50334168"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59611E61"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13.2.1.2. 5% (cinco por cento) pelo descumprimento de qualquer outra cláusula da Ata de Registro de Preços durante sua execução, incidente sobre o valor correspondente à parcela, etapa ou pedido único em que ocorreu o fato.</w:t>
      </w:r>
    </w:p>
    <w:p w14:paraId="7DD742C8"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4629E0C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13.2.2. De caráter compensatório, sem prejuízo das multas moratórias, nos seguintes percentuais:</w:t>
      </w:r>
    </w:p>
    <w:p w14:paraId="4FA1F2E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2F0B7B4"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13.2.2.1. 10% (Dez por cento), incidente sobre o valor correspondente à parcela, etapa ou pedido único em que ocorreu o fato, pela inexecução parcial do objeto;</w:t>
      </w:r>
    </w:p>
    <w:p w14:paraId="37C42CD0" w14:textId="77777777" w:rsidR="00205045" w:rsidRDefault="00205045">
      <w:pPr>
        <w:spacing w:after="0" w:line="240" w:lineRule="auto"/>
        <w:ind w:left="567"/>
        <w:jc w:val="both"/>
        <w:textAlignment w:val="baseline"/>
        <w:rPr>
          <w:rFonts w:asciiTheme="minorHAnsi" w:eastAsia="Times New Roman" w:hAnsiTheme="minorHAnsi" w:cs="Calibri Light"/>
          <w:color w:val="000000"/>
          <w:sz w:val="24"/>
          <w:szCs w:val="24"/>
        </w:rPr>
      </w:pPr>
    </w:p>
    <w:p w14:paraId="7BF7F8C8" w14:textId="77777777" w:rsidR="00205045" w:rsidRDefault="00745641">
      <w:pPr>
        <w:spacing w:after="0" w:line="240" w:lineRule="auto"/>
        <w:ind w:left="567"/>
        <w:jc w:val="both"/>
        <w:textAlignment w:val="baseline"/>
        <w:rPr>
          <w:color w:val="000000"/>
        </w:rPr>
      </w:pPr>
      <w:r>
        <w:rPr>
          <w:rFonts w:asciiTheme="minorHAnsi" w:eastAsia="Times New Roman" w:hAnsiTheme="minorHAnsi" w:cs="Calibri Light"/>
          <w:color w:val="000000"/>
          <w:sz w:val="24"/>
          <w:szCs w:val="24"/>
        </w:rPr>
        <w:t>13.2.2.2. 15% (Quinze por cento) sobre o valor total da Ata de Registro de Preços, pela sua inexecução total.</w:t>
      </w:r>
    </w:p>
    <w:p w14:paraId="73100CF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49CE206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13.3. A FORNECEDORA poderá ser suspensa temporariamente de participar em licitação e impedida de contratar com o Município de Ubiratã pelo prazo máximo de 02 (dois) anos, sem prejuízo das demais penalidades previstas, quando:</w:t>
      </w:r>
    </w:p>
    <w:p w14:paraId="03BD933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C66F1E"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13.3.1. Abandonar a execução da Ata de Registro de Preços;</w:t>
      </w:r>
    </w:p>
    <w:p w14:paraId="49A19136"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64CB11D"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13.3.2. Incorrer em inexecução da Ata de Registro de Preços; e</w:t>
      </w:r>
    </w:p>
    <w:p w14:paraId="57337FF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6DC1568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13.3.3. Demais hipóteses previstas em lei.</w:t>
      </w:r>
    </w:p>
    <w:p w14:paraId="2D20BE60"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C343A2C"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13.4. A FORNECEDORA poderá ser declarada inidônea para licitar ou contratar com a administração pública pelo prazo máximo de 05 (cinco) anos, sem prejuízo das demais penalidades previstas, quando:</w:t>
      </w:r>
    </w:p>
    <w:p w14:paraId="5AA886E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E4BE206"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13.4.1. Frustrar ou fraudar, mediante ajuste, combinação ou qualquer outro expediente, a execução da Ata de Registro de Preços;</w:t>
      </w:r>
    </w:p>
    <w:p w14:paraId="102ACA1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4967F09"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13.4.2. Agir, comprovadamente, de má-fé na relação pactuada;</w:t>
      </w:r>
    </w:p>
    <w:p w14:paraId="2C945117"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0F7AA8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13.4.3. Demais hipóteses previstas em lei.</w:t>
      </w:r>
    </w:p>
    <w:p w14:paraId="48551E2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473CC9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13.5. Estendem-se os efeitos da penalidade de suspensão do direito de contratar com o Município de Ubiratã ou da declaração de inidoneidade:</w:t>
      </w:r>
    </w:p>
    <w:p w14:paraId="697B81D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230BA32"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263E6A1"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2D939FDB"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13.5.2. Às pessoas jurídicas que tenham sócios comuns com as pessoas físicas referidas no subitem anterior.</w:t>
      </w:r>
    </w:p>
    <w:p w14:paraId="1368679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75A7C7F"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13.6. As sanções previstas poderão ser aplicadas concomitantemente com a sanção de advertência.</w:t>
      </w:r>
    </w:p>
    <w:p w14:paraId="5566E4E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768912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13.7. A FORNECEDORA deverá efetuar o pagamento do valor correspondente à multa no prazo e forma estipulados no termo de aplicação de penalidade, podendo ainda ser descontado de pagamentos a que a mesma tenha direito.</w:t>
      </w:r>
    </w:p>
    <w:p w14:paraId="3194EB65"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91748F3"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13.7.1. Não havendo o pagamento, o valor devido será inscrito em dívida ativa para futura execução fiscal.</w:t>
      </w:r>
    </w:p>
    <w:p w14:paraId="4D56622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06003DC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13.8. As penalidades serão obrigatoriamente registradas no SICAF.</w:t>
      </w:r>
    </w:p>
    <w:p w14:paraId="524E92F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B691D3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13.9. Concomitante às penalidades previstas, a FORNECEDORA se sujeita ao descredenciamento no SICAF pelo prazo de até 05 (cinco) anos, para efeito do previsto no artigo 7º da Lei Federal nº 10.520/02.</w:t>
      </w:r>
    </w:p>
    <w:p w14:paraId="7A92C11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B07523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12EA22B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B42570A"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13.11. A aplicação das penalidades previstas fica condicionada a ampla defesa e contraditório no devido processo legal, sem prejuízo da defesa prévia.</w:t>
      </w:r>
    </w:p>
    <w:p w14:paraId="7B11F9F0" w14:textId="77777777" w:rsidR="00205045" w:rsidRDefault="00205045">
      <w:pPr>
        <w:spacing w:after="0" w:line="240" w:lineRule="auto"/>
        <w:jc w:val="both"/>
        <w:rPr>
          <w:rFonts w:asciiTheme="minorHAnsi" w:hAnsiTheme="minorHAnsi"/>
          <w:color w:val="000000"/>
        </w:rPr>
      </w:pPr>
    </w:p>
    <w:p w14:paraId="7BAE6E2F"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14. CLÁUSULA DÉCIMA QUARTA – DO CANCELAMENTO DO REGISTRO DE PREÇOS</w:t>
      </w:r>
    </w:p>
    <w:p w14:paraId="6DC606F8"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10648B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14.1. O presente registro de preços poderá ser cancelado, sem prejuízo das penalidades previstas, quando o fornecedor:</w:t>
      </w:r>
    </w:p>
    <w:p w14:paraId="49204841"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680D328"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14.1.1. For liberado;</w:t>
      </w:r>
    </w:p>
    <w:p w14:paraId="473194CD"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54264C4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14.1.2. Descumprir as condições da Ata de Registro de Preços;</w:t>
      </w:r>
    </w:p>
    <w:p w14:paraId="5C48DE1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727BF456"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14.1.3. Não aceitar reduzir o seu preço registrado, na hipótese de este se tornar superior àqueles praticados no mercado;</w:t>
      </w:r>
    </w:p>
    <w:p w14:paraId="18596FFF"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3A2A3AB7"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14.1.4. Sofrer sanção prevista nos incisos III ou IV do caput do art. 87 da Lei nº 8.666, de 1993, ou no art. 7º da Lei nº 10.520, de 2002.</w:t>
      </w:r>
    </w:p>
    <w:p w14:paraId="011B5759"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0F2B525"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14.1.5. Por razões de interesse público, devidamente justificado.</w:t>
      </w:r>
    </w:p>
    <w:p w14:paraId="4A1C0EA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16BFE12"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14.2. O cancelamento do registro de preços poderá ocorrer por fato superveniente, decorrente de caso fortuito ou força maior, que prejudique o cumprimento da ata, devidamente comprovados e justificados:</w:t>
      </w:r>
    </w:p>
    <w:p w14:paraId="16FEB40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44D794A"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14.2.1. Por razão de interesse público; ou</w:t>
      </w:r>
    </w:p>
    <w:p w14:paraId="6B32D250" w14:textId="77777777" w:rsidR="00205045" w:rsidRDefault="00205045">
      <w:pPr>
        <w:spacing w:after="0" w:line="240" w:lineRule="auto"/>
        <w:ind w:left="284"/>
        <w:jc w:val="both"/>
        <w:textAlignment w:val="baseline"/>
        <w:rPr>
          <w:rFonts w:asciiTheme="minorHAnsi" w:eastAsia="Times New Roman" w:hAnsiTheme="minorHAnsi" w:cs="Calibri Light"/>
          <w:color w:val="000000"/>
          <w:sz w:val="24"/>
          <w:szCs w:val="24"/>
        </w:rPr>
      </w:pPr>
    </w:p>
    <w:p w14:paraId="17BB3D61" w14:textId="77777777" w:rsidR="00205045" w:rsidRDefault="00745641">
      <w:pPr>
        <w:spacing w:after="0" w:line="240" w:lineRule="auto"/>
        <w:ind w:left="284"/>
        <w:jc w:val="both"/>
        <w:textAlignment w:val="baseline"/>
        <w:rPr>
          <w:color w:val="000000"/>
        </w:rPr>
      </w:pPr>
      <w:r>
        <w:rPr>
          <w:rFonts w:asciiTheme="minorHAnsi" w:eastAsia="Times New Roman" w:hAnsiTheme="minorHAnsi" w:cs="Calibri Light"/>
          <w:color w:val="000000"/>
          <w:sz w:val="24"/>
          <w:szCs w:val="24"/>
        </w:rPr>
        <w:t>14.2.2. A pedido do fornecedor.</w:t>
      </w:r>
    </w:p>
    <w:p w14:paraId="052E5E8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EECFB91"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14.3. No caso de cancelamento do registro de preços, poderão ser convocados, a critério da Administração, os demais licitantes classificados.</w:t>
      </w:r>
    </w:p>
    <w:p w14:paraId="447BCF0E"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CC31CB5"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14.4. O cancelamento da Ata de Registro de Preços fica condicionado à ampla defesa e contraditório no devido processo legal, sem prejuízo da defesa prévia.</w:t>
      </w:r>
    </w:p>
    <w:p w14:paraId="443136AD"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2F0B6C68"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15. CLÁUSULA DÉCIMA QUINTA – DA VINCULAÇÃO A ATA DE REGISTRO DE PREÇOS</w:t>
      </w:r>
    </w:p>
    <w:p w14:paraId="644A9849"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CC125C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15.1. Ficam vinculados a Ata de Registro de Preços, dela fazendo parte integrante, independentemente de suas transcrições parciais ou totais, o Edital de licitação respectivo e seus anexos e a proposta final da FORNECEDORA.</w:t>
      </w:r>
    </w:p>
    <w:p w14:paraId="38D3F7E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6DAF965"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16. CLÁUSULA DÉCIMA SEXTA - DA LEGISLAÇÃO APLICÁVEL</w:t>
      </w:r>
    </w:p>
    <w:p w14:paraId="099E574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1A882D58"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16.1. A presente Ata de Registro de Preços rege-se pelas disposições expressas na Lei Federal nº 8.666/93, Lei Federal nº 10.520/02, Lei nº 8.078/90 e por outras normas de direito público ou privado que melhor tutelem o interesse público.</w:t>
      </w:r>
    </w:p>
    <w:p w14:paraId="754052E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FBA0C4A"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17. CLÁUSULA DÉCIMA SÉTIMA – DOS CASOS OMISSOS</w:t>
      </w:r>
    </w:p>
    <w:p w14:paraId="5F7643BB"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7113666"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17.1. Os casos omissos serão resolvidos à luz da Lei Federal nº 8.666/93, e dos princípios gerais de direito.</w:t>
      </w:r>
    </w:p>
    <w:p w14:paraId="4A60BC3F"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7C22AAE1" w14:textId="77777777" w:rsidR="00205045" w:rsidRDefault="00745641">
      <w:pPr>
        <w:spacing w:after="0" w:line="240" w:lineRule="auto"/>
        <w:jc w:val="both"/>
        <w:textAlignment w:val="baseline"/>
        <w:rPr>
          <w:color w:val="000000"/>
        </w:rPr>
      </w:pPr>
      <w:r>
        <w:rPr>
          <w:rFonts w:asciiTheme="minorHAnsi" w:eastAsia="Times New Roman" w:hAnsiTheme="minorHAnsi" w:cs="Calibri Light"/>
          <w:b/>
          <w:color w:val="000000"/>
          <w:sz w:val="24"/>
          <w:szCs w:val="24"/>
        </w:rPr>
        <w:t>18. CLÁSULA DÉCIMA OITAVA – DO FORO</w:t>
      </w:r>
    </w:p>
    <w:p w14:paraId="59026C74"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D077B9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18.1. Fica eleito o foro da Comarca de Ubiratã, para dirimir quaisquer dúvidas ou questões oriundas da Ata de Registro de Preços.</w:t>
      </w:r>
    </w:p>
    <w:p w14:paraId="331CA3A6"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6CBEEAB3"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Assim ajustadas, firmam as partes o presente instrumento, em 02 (duas) vias iguais e rubricadas, para todos os fins de direito.</w:t>
      </w:r>
    </w:p>
    <w:p w14:paraId="733EB53C"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47BBA154" w14:textId="17422CBA"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 xml:space="preserve">Ubiratã - Paraná, XX de XXXXXX de </w:t>
      </w:r>
      <w:r w:rsidR="00473E3E">
        <w:rPr>
          <w:rFonts w:asciiTheme="minorHAnsi" w:eastAsia="Times New Roman" w:hAnsiTheme="minorHAnsi" w:cs="Calibri Light"/>
          <w:color w:val="000000"/>
          <w:sz w:val="24"/>
          <w:szCs w:val="24"/>
        </w:rPr>
        <w:t>2023</w:t>
      </w:r>
      <w:r>
        <w:rPr>
          <w:rFonts w:asciiTheme="minorHAnsi" w:eastAsia="Times New Roman" w:hAnsiTheme="minorHAnsi" w:cs="Calibri Light"/>
          <w:color w:val="000000"/>
          <w:sz w:val="24"/>
          <w:szCs w:val="24"/>
        </w:rPr>
        <w:t>.</w:t>
      </w:r>
    </w:p>
    <w:p w14:paraId="0428E7F7"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3057970B"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MUNICÍPIO DE UBIRATÃ</w:t>
      </w:r>
    </w:p>
    <w:p w14:paraId="2B4A5032" w14:textId="77777777" w:rsidR="00205045" w:rsidRDefault="00205045">
      <w:pPr>
        <w:spacing w:after="0" w:line="240" w:lineRule="auto"/>
        <w:jc w:val="both"/>
        <w:textAlignment w:val="baseline"/>
        <w:rPr>
          <w:rFonts w:asciiTheme="minorHAnsi" w:eastAsia="Times New Roman" w:hAnsiTheme="minorHAnsi" w:cs="Calibri Light"/>
          <w:color w:val="000000"/>
          <w:sz w:val="24"/>
          <w:szCs w:val="24"/>
        </w:rPr>
      </w:pPr>
    </w:p>
    <w:p w14:paraId="5CF367C7"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XXXXXXXXXXXXXXXXX</w:t>
      </w:r>
    </w:p>
    <w:p w14:paraId="00E1206D" w14:textId="77777777" w:rsidR="00205045" w:rsidRDefault="00745641">
      <w:pPr>
        <w:spacing w:after="0" w:line="240" w:lineRule="auto"/>
        <w:jc w:val="both"/>
        <w:textAlignment w:val="baseline"/>
        <w:rPr>
          <w:color w:val="000000"/>
        </w:rPr>
      </w:pPr>
      <w:r>
        <w:rPr>
          <w:rFonts w:asciiTheme="minorHAnsi" w:eastAsia="Times New Roman" w:hAnsiTheme="minorHAnsi" w:cs="Calibri Light"/>
          <w:color w:val="000000"/>
          <w:sz w:val="24"/>
          <w:szCs w:val="24"/>
        </w:rPr>
        <w:t>FORNECEDORA</w:t>
      </w:r>
    </w:p>
    <w:sectPr w:rsidR="00205045">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5DBB" w14:textId="77777777" w:rsidR="001F368C" w:rsidRDefault="001F368C">
      <w:pPr>
        <w:spacing w:after="0" w:line="240" w:lineRule="auto"/>
      </w:pPr>
      <w:r>
        <w:separator/>
      </w:r>
    </w:p>
  </w:endnote>
  <w:endnote w:type="continuationSeparator" w:id="0">
    <w:p w14:paraId="1D5FF488" w14:textId="77777777" w:rsidR="001F368C" w:rsidRDefault="001F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pitch w:val="variable"/>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AA58" w14:textId="77777777" w:rsidR="00891EDE" w:rsidRDefault="00891ED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B385" w14:textId="77777777" w:rsidR="00205045" w:rsidRDefault="00745641">
    <w:pPr>
      <w:pStyle w:val="Rodap"/>
      <w:jc w:val="center"/>
    </w:pPr>
    <w:r>
      <w:rPr>
        <w:noProof/>
      </w:rPr>
      <mc:AlternateContent>
        <mc:Choice Requires="wps">
          <w:drawing>
            <wp:anchor distT="0" distB="0" distL="0" distR="0" simplePos="0" relativeHeight="97" behindDoc="1" locked="0" layoutInCell="0" allowOverlap="1" wp14:anchorId="0AA6AA33" wp14:editId="36DC15CF">
              <wp:simplePos x="0" y="0"/>
              <wp:positionH relativeFrom="page">
                <wp:posOffset>6814820</wp:posOffset>
              </wp:positionH>
              <wp:positionV relativeFrom="page">
                <wp:posOffset>10229850</wp:posOffset>
              </wp:positionV>
              <wp:extent cx="403225" cy="358775"/>
              <wp:effectExtent l="0" t="0" r="0" b="3810"/>
              <wp:wrapNone/>
              <wp:docPr id="2"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5DECD3D9" w14:textId="77777777" w:rsidR="00205045" w:rsidRDefault="00745641">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32</w:t>
                          </w:r>
                          <w:r>
                            <w:rPr>
                              <w:rFonts w:ascii="Calibri" w:hAnsi="Calibri"/>
                              <w:sz w:val="22"/>
                            </w:rPr>
                            <w:fldChar w:fldCharType="end"/>
                          </w:r>
                        </w:p>
                      </w:txbxContent>
                    </wps:txbx>
                    <wps:bodyPr>
                      <a:noAutofit/>
                    </wps:bodyPr>
                  </wps:wsp>
                </a:graphicData>
              </a:graphic>
            </wp:anchor>
          </w:drawing>
        </mc:Choice>
        <mc:Fallback>
          <w:pict>
            <v:rect w14:anchorId="0AA6AA33" id="Retângulo 581" o:spid="_x0000_s1026" style="position:absolute;left:0;text-align:left;margin-left:536.6pt;margin-top:805.5pt;width:31.75pt;height:28.25pt;z-index:-5033163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" o:allowincell="f" stroked="f" strokeweight="0">
              <v:textbox>
                <w:txbxContent>
                  <w:p w14:paraId="5DECD3D9" w14:textId="77777777" w:rsidR="00205045" w:rsidRDefault="00745641">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32</w:t>
                    </w:r>
                    <w:r>
                      <w:rPr>
                        <w:rFonts w:ascii="Calibri" w:hAnsi="Calibri"/>
                        <w:sz w:val="22"/>
                      </w:rPr>
                      <w:fldChar w:fldCharType="end"/>
                    </w:r>
                  </w:p>
                </w:txbxContent>
              </v:textbox>
              <w10:wrap anchorx="page" anchory="page"/>
            </v:rect>
          </w:pict>
        </mc:Fallback>
      </mc:AlternateContent>
    </w:r>
    <w:r>
      <w:rPr>
        <w:noProof/>
      </w:rPr>
      <w:drawing>
        <wp:inline distT="0" distB="0" distL="0" distR="0" wp14:anchorId="343D7147" wp14:editId="342F8AC8">
          <wp:extent cx="2075180" cy="64008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F96C" w14:textId="77777777" w:rsidR="00891EDE" w:rsidRDefault="00891ED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74A4" w14:textId="77777777" w:rsidR="001F368C" w:rsidRDefault="001F368C">
      <w:pPr>
        <w:spacing w:after="0" w:line="240" w:lineRule="auto"/>
      </w:pPr>
      <w:r>
        <w:separator/>
      </w:r>
    </w:p>
  </w:footnote>
  <w:footnote w:type="continuationSeparator" w:id="0">
    <w:p w14:paraId="2C7AA59B" w14:textId="77777777" w:rsidR="001F368C" w:rsidRDefault="001F3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B2DD" w14:textId="5B7EC620" w:rsidR="00B341A9" w:rsidRDefault="00B341A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4BAC" w14:textId="29839EA1" w:rsidR="00205045" w:rsidRDefault="00B341A9">
    <w:pPr>
      <w:pStyle w:val="Cabealho"/>
      <w:jc w:val="center"/>
    </w:pPr>
    <w:r>
      <w:rPr>
        <w:noProof/>
      </w:rPr>
      <w:drawing>
        <wp:inline distT="0" distB="0" distL="0" distR="0" wp14:anchorId="512B287B" wp14:editId="7FBCD790">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C82C" w14:textId="4D6FF7B5" w:rsidR="00B341A9" w:rsidRDefault="00B341A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33E9"/>
    <w:multiLevelType w:val="multilevel"/>
    <w:tmpl w:val="4822AF92"/>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30FC7F8C"/>
    <w:multiLevelType w:val="multilevel"/>
    <w:tmpl w:val="E16464DA"/>
    <w:lvl w:ilvl="0">
      <w:start w:val="1"/>
      <w:numFmt w:val="decimal"/>
      <w:lvlText w:val="%1."/>
      <w:lvlJc w:val="left"/>
      <w:pPr>
        <w:ind w:left="420" w:hanging="420"/>
      </w:pPr>
      <w:rPr>
        <w:rFonts w:asciiTheme="minorHAnsi" w:eastAsia="Times New Roman" w:hAnsiTheme="minorHAnsi" w:cs="Calibri Light" w:hint="default"/>
        <w:color w:val="000000"/>
        <w:sz w:val="24"/>
      </w:rPr>
    </w:lvl>
    <w:lvl w:ilvl="1">
      <w:start w:val="1"/>
      <w:numFmt w:val="decimal"/>
      <w:lvlText w:val="%1.%2."/>
      <w:lvlJc w:val="left"/>
      <w:pPr>
        <w:ind w:left="420" w:hanging="420"/>
      </w:pPr>
      <w:rPr>
        <w:rFonts w:asciiTheme="minorHAnsi" w:eastAsia="Times New Roman" w:hAnsiTheme="minorHAnsi" w:cs="Calibri Light" w:hint="default"/>
        <w:color w:val="000000"/>
        <w:sz w:val="24"/>
      </w:rPr>
    </w:lvl>
    <w:lvl w:ilvl="2">
      <w:start w:val="1"/>
      <w:numFmt w:val="decimal"/>
      <w:lvlText w:val="%1.%2.%3."/>
      <w:lvlJc w:val="left"/>
      <w:pPr>
        <w:ind w:left="720" w:hanging="720"/>
      </w:pPr>
      <w:rPr>
        <w:rFonts w:asciiTheme="minorHAnsi" w:eastAsia="Times New Roman" w:hAnsiTheme="minorHAnsi" w:cs="Calibri Light" w:hint="default"/>
        <w:color w:val="000000"/>
        <w:sz w:val="24"/>
      </w:rPr>
    </w:lvl>
    <w:lvl w:ilvl="3">
      <w:start w:val="1"/>
      <w:numFmt w:val="decimal"/>
      <w:lvlText w:val="%1.%2.%3.%4."/>
      <w:lvlJc w:val="left"/>
      <w:pPr>
        <w:ind w:left="720" w:hanging="720"/>
      </w:pPr>
      <w:rPr>
        <w:rFonts w:asciiTheme="minorHAnsi" w:eastAsia="Times New Roman" w:hAnsiTheme="minorHAnsi" w:cs="Calibri Light" w:hint="default"/>
        <w:color w:val="000000"/>
        <w:sz w:val="24"/>
      </w:rPr>
    </w:lvl>
    <w:lvl w:ilvl="4">
      <w:start w:val="1"/>
      <w:numFmt w:val="decimal"/>
      <w:lvlText w:val="%1.%2.%3.%4.%5."/>
      <w:lvlJc w:val="left"/>
      <w:pPr>
        <w:ind w:left="1080" w:hanging="1080"/>
      </w:pPr>
      <w:rPr>
        <w:rFonts w:asciiTheme="minorHAnsi" w:eastAsia="Times New Roman" w:hAnsiTheme="minorHAnsi" w:cs="Calibri Light" w:hint="default"/>
        <w:color w:val="000000"/>
        <w:sz w:val="24"/>
      </w:rPr>
    </w:lvl>
    <w:lvl w:ilvl="5">
      <w:start w:val="1"/>
      <w:numFmt w:val="decimal"/>
      <w:lvlText w:val="%1.%2.%3.%4.%5.%6."/>
      <w:lvlJc w:val="left"/>
      <w:pPr>
        <w:ind w:left="1080" w:hanging="1080"/>
      </w:pPr>
      <w:rPr>
        <w:rFonts w:asciiTheme="minorHAnsi" w:eastAsia="Times New Roman" w:hAnsiTheme="minorHAnsi" w:cs="Calibri Light" w:hint="default"/>
        <w:color w:val="000000"/>
        <w:sz w:val="24"/>
      </w:rPr>
    </w:lvl>
    <w:lvl w:ilvl="6">
      <w:start w:val="1"/>
      <w:numFmt w:val="decimal"/>
      <w:lvlText w:val="%1.%2.%3.%4.%5.%6.%7."/>
      <w:lvlJc w:val="left"/>
      <w:pPr>
        <w:ind w:left="1440" w:hanging="1440"/>
      </w:pPr>
      <w:rPr>
        <w:rFonts w:asciiTheme="minorHAnsi" w:eastAsia="Times New Roman" w:hAnsiTheme="minorHAnsi" w:cs="Calibri Light" w:hint="default"/>
        <w:color w:val="000000"/>
        <w:sz w:val="24"/>
      </w:rPr>
    </w:lvl>
    <w:lvl w:ilvl="7">
      <w:start w:val="1"/>
      <w:numFmt w:val="decimal"/>
      <w:lvlText w:val="%1.%2.%3.%4.%5.%6.%7.%8."/>
      <w:lvlJc w:val="left"/>
      <w:pPr>
        <w:ind w:left="1440" w:hanging="1440"/>
      </w:pPr>
      <w:rPr>
        <w:rFonts w:asciiTheme="minorHAnsi" w:eastAsia="Times New Roman" w:hAnsiTheme="minorHAnsi" w:cs="Calibri Light" w:hint="default"/>
        <w:color w:val="000000"/>
        <w:sz w:val="24"/>
      </w:rPr>
    </w:lvl>
    <w:lvl w:ilvl="8">
      <w:start w:val="1"/>
      <w:numFmt w:val="decimal"/>
      <w:lvlText w:val="%1.%2.%3.%4.%5.%6.%7.%8.%9."/>
      <w:lvlJc w:val="left"/>
      <w:pPr>
        <w:ind w:left="1800" w:hanging="1800"/>
      </w:pPr>
      <w:rPr>
        <w:rFonts w:asciiTheme="minorHAnsi" w:eastAsia="Times New Roman" w:hAnsiTheme="minorHAnsi" w:cs="Calibri Light" w:hint="default"/>
        <w:color w:val="000000"/>
        <w:sz w:val="24"/>
      </w:rPr>
    </w:lvl>
  </w:abstractNum>
  <w:abstractNum w:abstractNumId="2" w15:restartNumberingAfterBreak="0">
    <w:nsid w:val="35A23726"/>
    <w:multiLevelType w:val="hybridMultilevel"/>
    <w:tmpl w:val="DFD0E630"/>
    <w:lvl w:ilvl="0" w:tplc="1950623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39FA678B"/>
    <w:multiLevelType w:val="multilevel"/>
    <w:tmpl w:val="F5403D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CF21827"/>
    <w:multiLevelType w:val="hybridMultilevel"/>
    <w:tmpl w:val="EA16F0B0"/>
    <w:lvl w:ilvl="0" w:tplc="A366199C">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68F427A0"/>
    <w:multiLevelType w:val="multilevel"/>
    <w:tmpl w:val="CB1A4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D0F6DC6"/>
    <w:multiLevelType w:val="multilevel"/>
    <w:tmpl w:val="41A4817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num w:numId="1" w16cid:durableId="1431858090">
    <w:abstractNumId w:val="5"/>
  </w:num>
  <w:num w:numId="2" w16cid:durableId="541283895">
    <w:abstractNumId w:val="0"/>
  </w:num>
  <w:num w:numId="3" w16cid:durableId="1782407663">
    <w:abstractNumId w:val="6"/>
  </w:num>
  <w:num w:numId="4" w16cid:durableId="1173687013">
    <w:abstractNumId w:val="3"/>
  </w:num>
  <w:num w:numId="5" w16cid:durableId="497623062">
    <w:abstractNumId w:val="5"/>
  </w:num>
  <w:num w:numId="6" w16cid:durableId="1111583361">
    <w:abstractNumId w:val="1"/>
  </w:num>
  <w:num w:numId="7" w16cid:durableId="1409692178">
    <w:abstractNumId w:val="2"/>
  </w:num>
  <w:num w:numId="8" w16cid:durableId="1984846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45"/>
    <w:rsid w:val="00006D2C"/>
    <w:rsid w:val="00091351"/>
    <w:rsid w:val="000965E6"/>
    <w:rsid w:val="000A46AD"/>
    <w:rsid w:val="000C7C39"/>
    <w:rsid w:val="000E432B"/>
    <w:rsid w:val="000E489F"/>
    <w:rsid w:val="00150F21"/>
    <w:rsid w:val="00153A2E"/>
    <w:rsid w:val="00194E62"/>
    <w:rsid w:val="001A7939"/>
    <w:rsid w:val="001F368C"/>
    <w:rsid w:val="00205045"/>
    <w:rsid w:val="00292068"/>
    <w:rsid w:val="002C7465"/>
    <w:rsid w:val="003312D0"/>
    <w:rsid w:val="00362AAA"/>
    <w:rsid w:val="003903CC"/>
    <w:rsid w:val="003A5749"/>
    <w:rsid w:val="003B7B4C"/>
    <w:rsid w:val="003F599F"/>
    <w:rsid w:val="00433A87"/>
    <w:rsid w:val="00473E3E"/>
    <w:rsid w:val="004E1614"/>
    <w:rsid w:val="004E78F1"/>
    <w:rsid w:val="00525462"/>
    <w:rsid w:val="00592111"/>
    <w:rsid w:val="00592BE6"/>
    <w:rsid w:val="00597A2E"/>
    <w:rsid w:val="005A1A48"/>
    <w:rsid w:val="005F7AB0"/>
    <w:rsid w:val="006320BE"/>
    <w:rsid w:val="00643792"/>
    <w:rsid w:val="006500E4"/>
    <w:rsid w:val="00671C5F"/>
    <w:rsid w:val="006732A1"/>
    <w:rsid w:val="006C7041"/>
    <w:rsid w:val="006E0A9B"/>
    <w:rsid w:val="00745641"/>
    <w:rsid w:val="007B7492"/>
    <w:rsid w:val="008033BB"/>
    <w:rsid w:val="008241DE"/>
    <w:rsid w:val="00891EDE"/>
    <w:rsid w:val="008A2E91"/>
    <w:rsid w:val="0092386D"/>
    <w:rsid w:val="00960BFD"/>
    <w:rsid w:val="0098422F"/>
    <w:rsid w:val="00992D9A"/>
    <w:rsid w:val="009E6B43"/>
    <w:rsid w:val="00A046D9"/>
    <w:rsid w:val="00A13EB0"/>
    <w:rsid w:val="00B019A9"/>
    <w:rsid w:val="00B314F7"/>
    <w:rsid w:val="00B341A9"/>
    <w:rsid w:val="00B60FC8"/>
    <w:rsid w:val="00B93EC2"/>
    <w:rsid w:val="00C949D7"/>
    <w:rsid w:val="00D518AD"/>
    <w:rsid w:val="00D86ACE"/>
    <w:rsid w:val="00D948EF"/>
    <w:rsid w:val="00EC53D5"/>
    <w:rsid w:val="00ED16AB"/>
    <w:rsid w:val="00F34CF6"/>
    <w:rsid w:val="00FA38AD"/>
    <w:rsid w:val="00FE607F"/>
    <w:rsid w:val="00FF660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EB25F"/>
  <w15:docId w15:val="{64E74A66-78DA-40BE-9F00-8382C1D8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dodatabela">
    <w:name w:val="Conteúdo da tabela"/>
    <w:basedOn w:val="Normal"/>
    <w:qFormat/>
    <w:rsid w:val="003312D0"/>
    <w:pPr>
      <w:suppressLineNumber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08CE2-0CC6-452C-88D8-0142F33B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37</Pages>
  <Words>13208</Words>
  <Characters>71326</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9</cp:revision>
  <cp:lastPrinted>2023-07-07T17:06:00Z</cp:lastPrinted>
  <dcterms:created xsi:type="dcterms:W3CDTF">2023-07-07T16:17:00Z</dcterms:created>
  <dcterms:modified xsi:type="dcterms:W3CDTF">2023-07-07T19:23:00Z</dcterms:modified>
  <dc:language>pt-BR</dc:language>
</cp:coreProperties>
</file>