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741D77D8" w:rsidR="00E07FA1" w:rsidRPr="00260040"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4041C5">
        <w:rPr>
          <w:rFonts w:asciiTheme="minorHAnsi" w:eastAsia="Times New Roman" w:hAnsiTheme="minorHAnsi" w:cs="Calibri Light"/>
          <w:b/>
          <w:bCs/>
          <w:sz w:val="24"/>
          <w:szCs w:val="24"/>
          <w:lang w:eastAsia="ar-SA"/>
        </w:rPr>
        <w:t>PREGÃO ELETRÔNICO</w:t>
      </w:r>
      <w:r w:rsidR="00FF5577">
        <w:rPr>
          <w:rFonts w:asciiTheme="minorHAnsi" w:eastAsia="Times New Roman" w:hAnsiTheme="minorHAnsi" w:cs="Calibri Light"/>
          <w:b/>
          <w:bCs/>
          <w:sz w:val="24"/>
          <w:szCs w:val="24"/>
          <w:lang w:eastAsia="ar-SA"/>
        </w:rPr>
        <w:t xml:space="preserve"> Nº</w:t>
      </w:r>
      <w:r w:rsidR="00E07FA1" w:rsidRPr="004041C5">
        <w:rPr>
          <w:rFonts w:asciiTheme="minorHAnsi" w:eastAsia="Times New Roman" w:hAnsiTheme="minorHAnsi" w:cs="Calibri Light"/>
          <w:b/>
          <w:bCs/>
          <w:sz w:val="24"/>
          <w:szCs w:val="24"/>
          <w:lang w:eastAsia="ar-SA"/>
        </w:rPr>
        <w:t xml:space="preserve"> </w:t>
      </w:r>
      <w:r w:rsidR="00260040" w:rsidRPr="00260040">
        <w:rPr>
          <w:rFonts w:asciiTheme="minorHAnsi" w:eastAsia="Times New Roman" w:hAnsiTheme="minorHAnsi" w:cs="Calibri Light"/>
          <w:b/>
          <w:bCs/>
          <w:color w:val="000000" w:themeColor="text1"/>
          <w:sz w:val="24"/>
          <w:szCs w:val="24"/>
          <w:lang w:eastAsia="ar-SA"/>
        </w:rPr>
        <w:t>97</w:t>
      </w:r>
      <w:r w:rsidR="00393EEF" w:rsidRPr="00260040">
        <w:rPr>
          <w:rFonts w:asciiTheme="minorHAnsi" w:eastAsia="Times New Roman" w:hAnsiTheme="minorHAnsi" w:cs="Calibri Light"/>
          <w:b/>
          <w:bCs/>
          <w:color w:val="000000" w:themeColor="text1"/>
          <w:sz w:val="24"/>
          <w:szCs w:val="24"/>
          <w:lang w:eastAsia="ar-SA"/>
        </w:rPr>
        <w:t>/</w:t>
      </w:r>
      <w:r w:rsidR="00692C05" w:rsidRPr="00260040">
        <w:rPr>
          <w:rFonts w:asciiTheme="minorHAnsi" w:eastAsia="Times New Roman" w:hAnsiTheme="minorHAnsi" w:cs="Calibri Light"/>
          <w:b/>
          <w:bCs/>
          <w:color w:val="000000" w:themeColor="text1"/>
          <w:sz w:val="24"/>
          <w:szCs w:val="24"/>
          <w:lang w:eastAsia="ar-SA"/>
        </w:rPr>
        <w:t>202</w:t>
      </w:r>
      <w:r w:rsidR="004D6BF8" w:rsidRPr="00260040">
        <w:rPr>
          <w:rFonts w:asciiTheme="minorHAnsi" w:eastAsia="Times New Roman" w:hAnsiTheme="minorHAnsi" w:cs="Calibri Light"/>
          <w:b/>
          <w:bCs/>
          <w:color w:val="000000" w:themeColor="text1"/>
          <w:sz w:val="24"/>
          <w:szCs w:val="24"/>
          <w:lang w:eastAsia="ar-SA"/>
        </w:rPr>
        <w:t>3</w:t>
      </w:r>
    </w:p>
    <w:p w14:paraId="02852306" w14:textId="51579899" w:rsidR="00E07FA1" w:rsidRPr="00260040"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60040">
        <w:rPr>
          <w:rFonts w:asciiTheme="minorHAnsi" w:eastAsia="Times New Roman" w:hAnsiTheme="minorHAnsi" w:cs="Calibri Light"/>
          <w:b/>
          <w:bCs/>
          <w:color w:val="000000" w:themeColor="text1"/>
          <w:sz w:val="24"/>
          <w:szCs w:val="24"/>
          <w:lang w:eastAsia="ar-SA"/>
        </w:rPr>
        <w:t xml:space="preserve">PROCESSO </w:t>
      </w:r>
      <w:r w:rsidR="00C703ED" w:rsidRPr="00260040">
        <w:rPr>
          <w:rFonts w:asciiTheme="minorHAnsi" w:eastAsia="Times New Roman" w:hAnsiTheme="minorHAnsi" w:cs="Calibri Light"/>
          <w:b/>
          <w:bCs/>
          <w:color w:val="000000" w:themeColor="text1"/>
          <w:sz w:val="24"/>
          <w:szCs w:val="24"/>
          <w:lang w:eastAsia="ar-SA"/>
        </w:rPr>
        <w:t xml:space="preserve">LICITATÓRIO </w:t>
      </w:r>
      <w:r w:rsidRPr="00260040">
        <w:rPr>
          <w:rFonts w:asciiTheme="minorHAnsi" w:eastAsia="Times New Roman" w:hAnsiTheme="minorHAnsi" w:cs="Calibri Light"/>
          <w:b/>
          <w:bCs/>
          <w:color w:val="000000" w:themeColor="text1"/>
          <w:sz w:val="24"/>
          <w:szCs w:val="24"/>
          <w:lang w:eastAsia="ar-SA"/>
        </w:rPr>
        <w:t xml:space="preserve">Nº </w:t>
      </w:r>
      <w:r w:rsidR="00260040" w:rsidRPr="00260040">
        <w:rPr>
          <w:rFonts w:asciiTheme="minorHAnsi" w:eastAsia="Times New Roman" w:hAnsiTheme="minorHAnsi" w:cs="Calibri Light"/>
          <w:b/>
          <w:bCs/>
          <w:color w:val="000000" w:themeColor="text1"/>
          <w:sz w:val="24"/>
          <w:szCs w:val="24"/>
          <w:lang w:eastAsia="ar-SA"/>
        </w:rPr>
        <w:t>6162</w:t>
      </w:r>
      <w:r w:rsidR="00393EEF" w:rsidRPr="00260040">
        <w:rPr>
          <w:rFonts w:asciiTheme="minorHAnsi" w:eastAsia="Times New Roman" w:hAnsiTheme="minorHAnsi" w:cs="Calibri Light"/>
          <w:b/>
          <w:bCs/>
          <w:color w:val="000000" w:themeColor="text1"/>
          <w:sz w:val="24"/>
          <w:szCs w:val="24"/>
          <w:lang w:eastAsia="ar-SA"/>
        </w:rPr>
        <w:t>/</w:t>
      </w:r>
      <w:r w:rsidR="00692C05" w:rsidRPr="00260040">
        <w:rPr>
          <w:rFonts w:asciiTheme="minorHAnsi" w:eastAsia="Times New Roman" w:hAnsiTheme="minorHAnsi" w:cs="Calibri Light"/>
          <w:b/>
          <w:bCs/>
          <w:color w:val="000000" w:themeColor="text1"/>
          <w:sz w:val="24"/>
          <w:szCs w:val="24"/>
          <w:lang w:eastAsia="ar-SA"/>
        </w:rPr>
        <w:t>202</w:t>
      </w:r>
      <w:r w:rsidR="004D6BF8" w:rsidRPr="00260040">
        <w:rPr>
          <w:rFonts w:asciiTheme="minorHAnsi" w:eastAsia="Times New Roman" w:hAnsiTheme="minorHAnsi" w:cs="Calibri Light"/>
          <w:b/>
          <w:bCs/>
          <w:color w:val="000000" w:themeColor="text1"/>
          <w:sz w:val="24"/>
          <w:szCs w:val="24"/>
          <w:lang w:eastAsia="ar-SA"/>
        </w:rPr>
        <w:t>3</w:t>
      </w:r>
    </w:p>
    <w:p w14:paraId="489D4019" w14:textId="52F336E0" w:rsidR="00E07FA1" w:rsidRPr="00260040" w:rsidRDefault="00017FC7" w:rsidP="00BF6AB5">
      <w:pPr>
        <w:overflowPunct w:val="0"/>
        <w:autoSpaceDE w:val="0"/>
        <w:autoSpaceDN w:val="0"/>
        <w:adjustRightInd w:val="0"/>
        <w:spacing w:after="0" w:line="240" w:lineRule="auto"/>
        <w:textAlignment w:val="baseline"/>
        <w:rPr>
          <w:rFonts w:asciiTheme="minorHAnsi" w:eastAsia="Times New Roman" w:hAnsiTheme="minorHAnsi" w:cs="Calibri Light"/>
          <w:b/>
          <w:bCs/>
          <w:color w:val="000000" w:themeColor="text1"/>
          <w:sz w:val="24"/>
          <w:szCs w:val="24"/>
          <w:lang w:eastAsia="ar-SA"/>
        </w:rPr>
      </w:pPr>
      <w:r w:rsidRPr="00260040">
        <w:rPr>
          <w:rFonts w:asciiTheme="minorHAnsi" w:eastAsia="Times New Roman" w:hAnsiTheme="minorHAnsi" w:cs="Calibri Light"/>
          <w:b/>
          <w:bCs/>
          <w:color w:val="000000" w:themeColor="text1"/>
          <w:sz w:val="24"/>
          <w:szCs w:val="24"/>
          <w:lang w:eastAsia="ar-SA"/>
        </w:rPr>
        <w:t>PROCESSO ADMINISTRATIVO 031/2023</w:t>
      </w:r>
    </w:p>
    <w:p w14:paraId="678DE8B3" w14:textId="77777777" w:rsidR="00017FC7" w:rsidRPr="00260040" w:rsidRDefault="00017FC7" w:rsidP="00BF6AB5">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lang w:eastAsia="ar-SA"/>
        </w:rPr>
      </w:pPr>
    </w:p>
    <w:p w14:paraId="53B0CB49" w14:textId="7A13BF66" w:rsidR="00E07FA1" w:rsidRPr="0026004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260040">
        <w:rPr>
          <w:rFonts w:asciiTheme="minorHAnsi" w:eastAsia="Times New Roman" w:hAnsiTheme="minorHAnsi" w:cs="Calibri Light"/>
          <w:b/>
          <w:color w:val="000000" w:themeColor="text1"/>
          <w:sz w:val="24"/>
          <w:szCs w:val="24"/>
        </w:rPr>
        <w:t>LICITAÇÃO COM AMPLA CONCORRÊNCIA</w:t>
      </w:r>
    </w:p>
    <w:p w14:paraId="6B549AE6" w14:textId="77777777" w:rsidR="00595CF9"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bookmarkStart w:id="0" w:name="_Hlk120628469"/>
    </w:p>
    <w:bookmarkEnd w:id="0"/>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260040">
        <w:rPr>
          <w:rFonts w:asciiTheme="minorHAnsi" w:eastAsia="Times New Roman" w:hAnsiTheme="minorHAnsi" w:cs="Calibri Light"/>
          <w:color w:val="000000" w:themeColor="text1"/>
          <w:sz w:val="24"/>
          <w:szCs w:val="24"/>
        </w:rPr>
        <w:t xml:space="preserve">tipo </w:t>
      </w:r>
      <w:r w:rsidR="000101B2" w:rsidRPr="00260040">
        <w:rPr>
          <w:rFonts w:asciiTheme="minorHAnsi" w:eastAsia="Times New Roman" w:hAnsiTheme="minorHAnsi" w:cs="Calibri Light"/>
          <w:color w:val="000000" w:themeColor="text1"/>
          <w:sz w:val="24"/>
          <w:szCs w:val="24"/>
        </w:rPr>
        <w:t>MENOR PREÇO POR ITEM</w:t>
      </w:r>
      <w:r w:rsidRPr="00260040">
        <w:rPr>
          <w:rFonts w:asciiTheme="minorHAnsi" w:eastAsia="Times New Roman" w:hAnsiTheme="minorHAnsi" w:cs="Calibri Light"/>
          <w:color w:val="000000" w:themeColor="text1"/>
          <w:sz w:val="24"/>
          <w:szCs w:val="24"/>
        </w:rPr>
        <w:t xml:space="preserve">, nos termos da </w:t>
      </w:r>
      <w:r w:rsidRPr="004041C5">
        <w:rPr>
          <w:rFonts w:asciiTheme="minorHAnsi" w:eastAsia="Times New Roman" w:hAnsiTheme="minorHAnsi" w:cs="Calibri Light"/>
          <w:sz w:val="24"/>
          <w:szCs w:val="24"/>
        </w:rPr>
        <w:t>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2FE605E7" w:rsidR="00E07FA1" w:rsidRPr="00260040"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260040">
        <w:rPr>
          <w:rFonts w:asciiTheme="minorHAnsi" w:eastAsia="Times New Roman" w:hAnsiTheme="minorHAnsi" w:cs="Calibri Light"/>
          <w:color w:val="000000" w:themeColor="text1"/>
          <w:sz w:val="24"/>
          <w:szCs w:val="24"/>
        </w:rPr>
        <w:t xml:space="preserve">1.2.1. </w:t>
      </w:r>
      <w:r w:rsidRPr="00260040">
        <w:rPr>
          <w:rFonts w:asciiTheme="minorHAnsi" w:eastAsia="Times New Roman" w:hAnsiTheme="minorHAnsi" w:cs="Calibri Light"/>
          <w:b/>
          <w:color w:val="000000" w:themeColor="text1"/>
          <w:sz w:val="24"/>
          <w:szCs w:val="24"/>
        </w:rPr>
        <w:t>DATA E HORÁRIO DO RECEBIMENTO DAS PROPOSTAS E DOS DOCUMENTOS DE HABILITAÇÃO:</w:t>
      </w:r>
      <w:r w:rsidR="006065D3" w:rsidRPr="00260040">
        <w:rPr>
          <w:rFonts w:asciiTheme="minorHAnsi" w:eastAsia="Times New Roman" w:hAnsiTheme="minorHAnsi" w:cs="Calibri Light"/>
          <w:b/>
          <w:color w:val="000000" w:themeColor="text1"/>
          <w:sz w:val="24"/>
          <w:szCs w:val="24"/>
        </w:rPr>
        <w:t xml:space="preserve"> </w:t>
      </w:r>
      <w:r w:rsidR="006065D3" w:rsidRPr="00260040">
        <w:rPr>
          <w:rFonts w:asciiTheme="minorHAnsi" w:eastAsia="Times New Roman" w:hAnsiTheme="minorHAnsi" w:cs="Calibri Light"/>
          <w:b/>
          <w:color w:val="000000" w:themeColor="text1"/>
          <w:sz w:val="24"/>
          <w:szCs w:val="24"/>
          <w:u w:val="single"/>
        </w:rPr>
        <w:t>ATÉ ÀS</w:t>
      </w:r>
      <w:r w:rsidRPr="00260040">
        <w:rPr>
          <w:rFonts w:asciiTheme="minorHAnsi" w:eastAsia="Times New Roman" w:hAnsiTheme="minorHAnsi" w:cs="Calibri Light"/>
          <w:b/>
          <w:color w:val="000000" w:themeColor="text1"/>
          <w:sz w:val="24"/>
          <w:szCs w:val="24"/>
          <w:u w:val="single"/>
        </w:rPr>
        <w:t xml:space="preserve"> </w:t>
      </w:r>
      <w:r w:rsidR="00260040" w:rsidRPr="00260040">
        <w:rPr>
          <w:rFonts w:asciiTheme="minorHAnsi" w:eastAsia="Times New Roman" w:hAnsiTheme="minorHAnsi" w:cs="Calibri Light"/>
          <w:b/>
          <w:color w:val="000000" w:themeColor="text1"/>
          <w:sz w:val="24"/>
          <w:szCs w:val="24"/>
          <w:u w:val="single"/>
        </w:rPr>
        <w:t>08</w:t>
      </w:r>
      <w:r w:rsidR="009553D3" w:rsidRPr="00260040">
        <w:rPr>
          <w:rFonts w:asciiTheme="minorHAnsi" w:eastAsia="Times New Roman" w:hAnsiTheme="minorHAnsi" w:cs="Calibri Light"/>
          <w:b/>
          <w:color w:val="000000" w:themeColor="text1"/>
          <w:sz w:val="24"/>
          <w:szCs w:val="24"/>
          <w:u w:val="single"/>
        </w:rPr>
        <w:t>H</w:t>
      </w:r>
      <w:r w:rsidR="00260040" w:rsidRPr="00260040">
        <w:rPr>
          <w:rFonts w:asciiTheme="minorHAnsi" w:eastAsia="Times New Roman" w:hAnsiTheme="minorHAnsi" w:cs="Calibri Light"/>
          <w:b/>
          <w:color w:val="000000" w:themeColor="text1"/>
          <w:sz w:val="24"/>
          <w:szCs w:val="24"/>
          <w:u w:val="single"/>
        </w:rPr>
        <w:t>15</w:t>
      </w:r>
      <w:r w:rsidR="009553D3" w:rsidRPr="00260040">
        <w:rPr>
          <w:rFonts w:asciiTheme="minorHAnsi" w:eastAsia="Times New Roman" w:hAnsiTheme="minorHAnsi" w:cs="Calibri Light"/>
          <w:b/>
          <w:color w:val="000000" w:themeColor="text1"/>
          <w:sz w:val="24"/>
          <w:szCs w:val="24"/>
          <w:u w:val="single"/>
        </w:rPr>
        <w:t>MIN</w:t>
      </w:r>
      <w:r w:rsidR="00E07FA1" w:rsidRPr="00260040">
        <w:rPr>
          <w:rFonts w:asciiTheme="minorHAnsi" w:eastAsia="Times New Roman" w:hAnsiTheme="minorHAnsi" w:cs="Calibri Light"/>
          <w:b/>
          <w:color w:val="000000" w:themeColor="text1"/>
          <w:sz w:val="24"/>
          <w:szCs w:val="24"/>
          <w:u w:val="single"/>
        </w:rPr>
        <w:t xml:space="preserve"> DO DIA </w:t>
      </w:r>
      <w:r w:rsidR="00260040" w:rsidRPr="00260040">
        <w:rPr>
          <w:rFonts w:asciiTheme="minorHAnsi" w:eastAsia="Times New Roman" w:hAnsiTheme="minorHAnsi" w:cs="Calibri Light"/>
          <w:b/>
          <w:color w:val="000000" w:themeColor="text1"/>
          <w:sz w:val="24"/>
          <w:szCs w:val="24"/>
          <w:u w:val="single"/>
        </w:rPr>
        <w:t>17</w:t>
      </w:r>
      <w:r w:rsidR="00B33416" w:rsidRPr="00260040">
        <w:rPr>
          <w:rFonts w:asciiTheme="minorHAnsi" w:eastAsia="Times New Roman" w:hAnsiTheme="minorHAnsi" w:cs="Calibri Light"/>
          <w:b/>
          <w:color w:val="000000" w:themeColor="text1"/>
          <w:sz w:val="24"/>
          <w:szCs w:val="24"/>
          <w:u w:val="single"/>
        </w:rPr>
        <w:t xml:space="preserve"> DE </w:t>
      </w:r>
      <w:r w:rsidR="00260040" w:rsidRPr="00260040">
        <w:rPr>
          <w:rFonts w:asciiTheme="minorHAnsi" w:eastAsia="Times New Roman" w:hAnsiTheme="minorHAnsi" w:cs="Calibri Light"/>
          <w:b/>
          <w:color w:val="000000" w:themeColor="text1"/>
          <w:sz w:val="24"/>
          <w:szCs w:val="24"/>
          <w:u w:val="single"/>
        </w:rPr>
        <w:t>JULHO</w:t>
      </w:r>
      <w:r w:rsidR="00B33416" w:rsidRPr="00260040">
        <w:rPr>
          <w:rFonts w:asciiTheme="minorHAnsi" w:eastAsia="Times New Roman" w:hAnsiTheme="minorHAnsi" w:cs="Calibri Light"/>
          <w:b/>
          <w:color w:val="000000" w:themeColor="text1"/>
          <w:sz w:val="24"/>
          <w:szCs w:val="24"/>
          <w:u w:val="single"/>
        </w:rPr>
        <w:t xml:space="preserve"> DE</w:t>
      </w:r>
      <w:r w:rsidR="00E07FA1" w:rsidRPr="00260040">
        <w:rPr>
          <w:rFonts w:asciiTheme="minorHAnsi" w:eastAsia="Times New Roman" w:hAnsiTheme="minorHAnsi" w:cs="Calibri Light"/>
          <w:b/>
          <w:color w:val="000000" w:themeColor="text1"/>
          <w:sz w:val="24"/>
          <w:szCs w:val="24"/>
          <w:u w:val="single"/>
        </w:rPr>
        <w:t xml:space="preserve"> </w:t>
      </w:r>
      <w:r w:rsidR="00692C05" w:rsidRPr="00260040">
        <w:rPr>
          <w:rFonts w:asciiTheme="minorHAnsi" w:eastAsia="Times New Roman" w:hAnsiTheme="minorHAnsi" w:cs="Calibri Light"/>
          <w:b/>
          <w:color w:val="000000" w:themeColor="text1"/>
          <w:sz w:val="24"/>
          <w:szCs w:val="24"/>
          <w:u w:val="single"/>
        </w:rPr>
        <w:t>202</w:t>
      </w:r>
      <w:r w:rsidR="004D6BF8" w:rsidRPr="00260040">
        <w:rPr>
          <w:rFonts w:asciiTheme="minorHAnsi" w:eastAsia="Times New Roman" w:hAnsiTheme="minorHAnsi" w:cs="Calibri Light"/>
          <w:b/>
          <w:color w:val="000000" w:themeColor="text1"/>
          <w:sz w:val="24"/>
          <w:szCs w:val="24"/>
          <w:u w:val="single"/>
        </w:rPr>
        <w:t>3</w:t>
      </w:r>
      <w:r w:rsidR="00C365E6" w:rsidRPr="00260040">
        <w:rPr>
          <w:rFonts w:asciiTheme="minorHAnsi" w:eastAsia="Times New Roman" w:hAnsiTheme="minorHAnsi" w:cs="Calibri Light"/>
          <w:color w:val="000000" w:themeColor="text1"/>
          <w:sz w:val="24"/>
          <w:szCs w:val="24"/>
        </w:rPr>
        <w:t>, horário de Brasília, Distrito Federal.</w:t>
      </w:r>
    </w:p>
    <w:p w14:paraId="548C9551" w14:textId="77777777" w:rsidR="00E07FA1" w:rsidRPr="00260040"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049368B" w14:textId="10328C79"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60040">
        <w:rPr>
          <w:rFonts w:asciiTheme="minorHAnsi" w:eastAsia="Times New Roman" w:hAnsiTheme="minorHAnsi" w:cs="Calibri Light"/>
          <w:color w:val="000000" w:themeColor="text1"/>
          <w:sz w:val="24"/>
          <w:szCs w:val="24"/>
        </w:rPr>
        <w:t>1.2.2</w:t>
      </w:r>
      <w:r w:rsidR="00E07FA1" w:rsidRPr="00260040">
        <w:rPr>
          <w:rFonts w:asciiTheme="minorHAnsi" w:eastAsia="Times New Roman" w:hAnsiTheme="minorHAnsi" w:cs="Calibri Light"/>
          <w:color w:val="000000" w:themeColor="text1"/>
          <w:sz w:val="24"/>
          <w:szCs w:val="24"/>
        </w:rPr>
        <w:t xml:space="preserve">. </w:t>
      </w:r>
      <w:r w:rsidRPr="00260040">
        <w:rPr>
          <w:rFonts w:asciiTheme="minorHAnsi" w:eastAsia="Times New Roman" w:hAnsiTheme="minorHAnsi" w:cs="Calibri Light"/>
          <w:b/>
          <w:color w:val="000000" w:themeColor="text1"/>
          <w:sz w:val="24"/>
          <w:szCs w:val="24"/>
        </w:rPr>
        <w:t xml:space="preserve">DATA E HORÁRIO DA ABERTURA DA SESSÃO PÚBLICA: </w:t>
      </w:r>
      <w:r w:rsidR="00B506EA" w:rsidRPr="00260040">
        <w:rPr>
          <w:rFonts w:asciiTheme="minorHAnsi" w:eastAsia="Times New Roman" w:hAnsiTheme="minorHAnsi" w:cs="Calibri Light"/>
          <w:b/>
          <w:color w:val="000000" w:themeColor="text1"/>
          <w:sz w:val="24"/>
          <w:szCs w:val="24"/>
        </w:rPr>
        <w:t xml:space="preserve">A PARTIR DAS </w:t>
      </w:r>
      <w:r w:rsidR="00260040" w:rsidRPr="00260040">
        <w:rPr>
          <w:rFonts w:asciiTheme="minorHAnsi" w:eastAsia="Times New Roman" w:hAnsiTheme="minorHAnsi" w:cs="Calibri Light"/>
          <w:b/>
          <w:color w:val="000000" w:themeColor="text1"/>
          <w:sz w:val="24"/>
          <w:szCs w:val="24"/>
          <w:u w:val="single"/>
        </w:rPr>
        <w:t>08H15MIN DO DIA 17 DE JULHO DE 2023</w:t>
      </w:r>
      <w:r w:rsidR="00C365E6" w:rsidRPr="00260040">
        <w:rPr>
          <w:rFonts w:asciiTheme="minorHAnsi" w:eastAsia="Times New Roman" w:hAnsiTheme="minorHAnsi" w:cs="Calibri Light"/>
          <w:color w:val="000000" w:themeColor="text1"/>
          <w:sz w:val="24"/>
          <w:szCs w:val="24"/>
        </w:rPr>
        <w:t xml:space="preserve">, horário </w:t>
      </w:r>
      <w:r w:rsidR="00C365E6" w:rsidRPr="004041C5">
        <w:rPr>
          <w:rFonts w:asciiTheme="minorHAnsi" w:eastAsia="Times New Roman" w:hAnsiTheme="minorHAnsi" w:cs="Calibri Light"/>
          <w:sz w:val="24"/>
          <w:szCs w:val="24"/>
        </w:rPr>
        <w:t>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331D15AF" w:rsidR="00E07FA1" w:rsidRPr="00017FC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7F48C6" w:rsidRPr="007F48C6">
        <w:rPr>
          <w:rFonts w:asciiTheme="minorHAnsi" w:hAnsiTheme="minorHAnsi" w:cs="Calibri Light"/>
          <w:b/>
          <w:sz w:val="24"/>
          <w:szCs w:val="24"/>
        </w:rPr>
        <w:t xml:space="preserve"> </w:t>
      </w:r>
      <w:r w:rsidR="00017FC7" w:rsidRPr="00017FC7">
        <w:rPr>
          <w:rFonts w:asciiTheme="minorHAnsi" w:hAnsiTheme="minorHAnsi" w:cs="Calibri Light"/>
          <w:b/>
          <w:color w:val="000000" w:themeColor="text1"/>
          <w:sz w:val="24"/>
          <w:szCs w:val="24"/>
        </w:rPr>
        <w:t>CONTRATAÇÃO DE EMPRESA PARA</w:t>
      </w:r>
      <w:r w:rsidR="00017FC7">
        <w:rPr>
          <w:rFonts w:asciiTheme="minorHAnsi" w:hAnsiTheme="minorHAnsi" w:cs="Calibri Light"/>
          <w:b/>
          <w:color w:val="000000" w:themeColor="text1"/>
          <w:sz w:val="24"/>
          <w:szCs w:val="24"/>
        </w:rPr>
        <w:t xml:space="preserve"> MINISTRAR </w:t>
      </w:r>
      <w:r w:rsidR="00017FC7" w:rsidRPr="00017FC7">
        <w:rPr>
          <w:rFonts w:asciiTheme="minorHAnsi" w:hAnsiTheme="minorHAnsi" w:cs="Calibri Light"/>
          <w:b/>
          <w:color w:val="000000" w:themeColor="text1"/>
          <w:sz w:val="24"/>
          <w:szCs w:val="24"/>
        </w:rPr>
        <w:t>OFICINAS DE ARTES CIRCENSES PARA OS GRUPOS DO SERVIÇO DE CONVIVÊNCIA E FORTALECIMENTO DE VÍNCULOS (SCFV)</w:t>
      </w:r>
      <w:r w:rsidR="00017FC7">
        <w:rPr>
          <w:rFonts w:asciiTheme="minorHAnsi" w:hAnsiTheme="minorHAnsi" w:cs="Calibri Light"/>
          <w:b/>
          <w:color w:val="000000" w:themeColor="text1"/>
          <w:sz w:val="24"/>
          <w:szCs w:val="24"/>
        </w:rPr>
        <w:t>,</w:t>
      </w:r>
      <w:r w:rsidR="00017FC7" w:rsidRPr="00017FC7">
        <w:rPr>
          <w:rFonts w:asciiTheme="minorHAnsi" w:hAnsiTheme="minorHAnsi" w:cs="Calibri Light"/>
          <w:b/>
          <w:color w:val="000000" w:themeColor="text1"/>
          <w:sz w:val="24"/>
          <w:szCs w:val="24"/>
        </w:rPr>
        <w:t xml:space="preserve"> </w:t>
      </w:r>
      <w:r w:rsidR="00595CF9">
        <w:rPr>
          <w:rFonts w:asciiTheme="minorHAnsi" w:eastAsia="Times New Roman" w:hAnsiTheme="minorHAnsi" w:cs="Calibri Light"/>
          <w:sz w:val="24"/>
          <w:szCs w:val="24"/>
        </w:rPr>
        <w:t xml:space="preserve">conforme solicitação </w:t>
      </w:r>
      <w:r w:rsidR="00595CF9" w:rsidRPr="00017FC7">
        <w:rPr>
          <w:rFonts w:asciiTheme="minorHAnsi" w:eastAsia="Times New Roman" w:hAnsiTheme="minorHAnsi" w:cs="Calibri Light"/>
          <w:color w:val="000000" w:themeColor="text1"/>
          <w:sz w:val="24"/>
          <w:szCs w:val="24"/>
        </w:rPr>
        <w:t xml:space="preserve">da Secretaria </w:t>
      </w:r>
      <w:r w:rsidR="00017FC7" w:rsidRPr="00017FC7">
        <w:rPr>
          <w:rFonts w:asciiTheme="minorHAnsi" w:eastAsia="Times New Roman" w:hAnsiTheme="minorHAnsi" w:cs="Calibri Light"/>
          <w:color w:val="000000" w:themeColor="text1"/>
          <w:sz w:val="24"/>
          <w:szCs w:val="24"/>
        </w:rPr>
        <w:t>de Assistência Social.</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o de </w:t>
      </w:r>
      <w:r w:rsidRPr="00017FC7">
        <w:rPr>
          <w:rFonts w:asciiTheme="minorHAnsi" w:eastAsia="Times New Roman" w:hAnsiTheme="minorHAnsi" w:cs="Calibri Light"/>
          <w:color w:val="000000" w:themeColor="text1"/>
          <w:sz w:val="24"/>
          <w:szCs w:val="24"/>
        </w:rPr>
        <w:t xml:space="preserve">MENOR PREÇO POR ITEM, </w:t>
      </w:r>
      <w:r w:rsidRPr="004E4043">
        <w:rPr>
          <w:rFonts w:asciiTheme="minorHAnsi" w:eastAsia="Times New Roman" w:hAnsiTheme="minorHAnsi" w:cs="Calibri Light"/>
          <w:sz w:val="24"/>
          <w:szCs w:val="24"/>
        </w:rPr>
        <w:t xml:space="preserve">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6D714A6C"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017FC7" w:rsidRPr="00017FC7">
        <w:rPr>
          <w:rFonts w:asciiTheme="minorHAnsi" w:eastAsia="Times New Roman" w:hAnsiTheme="minorHAnsi" w:cs="Calibri Light"/>
          <w:sz w:val="24"/>
          <w:szCs w:val="24"/>
        </w:rPr>
        <w:t xml:space="preserve">R$ 87.106,56 (Oitenta e </w:t>
      </w:r>
      <w:r w:rsidR="00017FC7">
        <w:rPr>
          <w:rFonts w:asciiTheme="minorHAnsi" w:eastAsia="Times New Roman" w:hAnsiTheme="minorHAnsi" w:cs="Calibri Light"/>
          <w:sz w:val="24"/>
          <w:szCs w:val="24"/>
        </w:rPr>
        <w:t>s</w:t>
      </w:r>
      <w:r w:rsidR="00017FC7" w:rsidRPr="00017FC7">
        <w:rPr>
          <w:rFonts w:asciiTheme="minorHAnsi" w:eastAsia="Times New Roman" w:hAnsiTheme="minorHAnsi" w:cs="Calibri Light"/>
          <w:sz w:val="24"/>
          <w:szCs w:val="24"/>
        </w:rPr>
        <w:t xml:space="preserve">ete </w:t>
      </w:r>
      <w:r w:rsidR="00017FC7">
        <w:rPr>
          <w:rFonts w:asciiTheme="minorHAnsi" w:eastAsia="Times New Roman" w:hAnsiTheme="minorHAnsi" w:cs="Calibri Light"/>
          <w:sz w:val="24"/>
          <w:szCs w:val="24"/>
        </w:rPr>
        <w:t>m</w:t>
      </w:r>
      <w:r w:rsidR="00017FC7" w:rsidRPr="00017FC7">
        <w:rPr>
          <w:rFonts w:asciiTheme="minorHAnsi" w:eastAsia="Times New Roman" w:hAnsiTheme="minorHAnsi" w:cs="Calibri Light"/>
          <w:sz w:val="24"/>
          <w:szCs w:val="24"/>
        </w:rPr>
        <w:t xml:space="preserve">il </w:t>
      </w:r>
      <w:r w:rsidR="00017FC7">
        <w:rPr>
          <w:rFonts w:asciiTheme="minorHAnsi" w:eastAsia="Times New Roman" w:hAnsiTheme="minorHAnsi" w:cs="Calibri Light"/>
          <w:sz w:val="24"/>
          <w:szCs w:val="24"/>
        </w:rPr>
        <w:t>c</w:t>
      </w:r>
      <w:r w:rsidR="00017FC7" w:rsidRPr="00017FC7">
        <w:rPr>
          <w:rFonts w:asciiTheme="minorHAnsi" w:eastAsia="Times New Roman" w:hAnsiTheme="minorHAnsi" w:cs="Calibri Light"/>
          <w:sz w:val="24"/>
          <w:szCs w:val="24"/>
        </w:rPr>
        <w:t xml:space="preserve">ento e </w:t>
      </w:r>
      <w:r w:rsidR="00017FC7">
        <w:rPr>
          <w:rFonts w:asciiTheme="minorHAnsi" w:eastAsia="Times New Roman" w:hAnsiTheme="minorHAnsi" w:cs="Calibri Light"/>
          <w:sz w:val="24"/>
          <w:szCs w:val="24"/>
        </w:rPr>
        <w:t>s</w:t>
      </w:r>
      <w:r w:rsidR="00017FC7" w:rsidRPr="00017FC7">
        <w:rPr>
          <w:rFonts w:asciiTheme="minorHAnsi" w:eastAsia="Times New Roman" w:hAnsiTheme="minorHAnsi" w:cs="Calibri Light"/>
          <w:sz w:val="24"/>
          <w:szCs w:val="24"/>
        </w:rPr>
        <w:t xml:space="preserve">eis </w:t>
      </w:r>
      <w:r w:rsidR="00017FC7">
        <w:rPr>
          <w:rFonts w:asciiTheme="minorHAnsi" w:eastAsia="Times New Roman" w:hAnsiTheme="minorHAnsi" w:cs="Calibri Light"/>
          <w:sz w:val="24"/>
          <w:szCs w:val="24"/>
        </w:rPr>
        <w:t>r</w:t>
      </w:r>
      <w:r w:rsidR="00017FC7" w:rsidRPr="00017FC7">
        <w:rPr>
          <w:rFonts w:asciiTheme="minorHAnsi" w:eastAsia="Times New Roman" w:hAnsiTheme="minorHAnsi" w:cs="Calibri Light"/>
          <w:sz w:val="24"/>
          <w:szCs w:val="24"/>
        </w:rPr>
        <w:t xml:space="preserve">eais e </w:t>
      </w:r>
      <w:r w:rsidR="00017FC7">
        <w:rPr>
          <w:rFonts w:asciiTheme="minorHAnsi" w:eastAsia="Times New Roman" w:hAnsiTheme="minorHAnsi" w:cs="Calibri Light"/>
          <w:sz w:val="24"/>
          <w:szCs w:val="24"/>
        </w:rPr>
        <w:t>c</w:t>
      </w:r>
      <w:r w:rsidR="00017FC7" w:rsidRPr="00017FC7">
        <w:rPr>
          <w:rFonts w:asciiTheme="minorHAnsi" w:eastAsia="Times New Roman" w:hAnsiTheme="minorHAnsi" w:cs="Calibri Light"/>
          <w:sz w:val="24"/>
          <w:szCs w:val="24"/>
        </w:rPr>
        <w:t xml:space="preserve">inquenta e </w:t>
      </w:r>
      <w:r w:rsidR="00017FC7">
        <w:rPr>
          <w:rFonts w:asciiTheme="minorHAnsi" w:eastAsia="Times New Roman" w:hAnsiTheme="minorHAnsi" w:cs="Calibri Light"/>
          <w:sz w:val="24"/>
          <w:szCs w:val="24"/>
        </w:rPr>
        <w:t>s</w:t>
      </w:r>
      <w:r w:rsidR="00017FC7" w:rsidRPr="00017FC7">
        <w:rPr>
          <w:rFonts w:asciiTheme="minorHAnsi" w:eastAsia="Times New Roman" w:hAnsiTheme="minorHAnsi" w:cs="Calibri Light"/>
          <w:sz w:val="24"/>
          <w:szCs w:val="24"/>
        </w:rPr>
        <w:t xml:space="preserve">eis </w:t>
      </w:r>
      <w:r w:rsidR="00017FC7">
        <w:rPr>
          <w:rFonts w:asciiTheme="minorHAnsi" w:eastAsia="Times New Roman" w:hAnsiTheme="minorHAnsi" w:cs="Calibri Light"/>
          <w:sz w:val="24"/>
          <w:szCs w:val="24"/>
        </w:rPr>
        <w:t>c</w:t>
      </w:r>
      <w:r w:rsidR="00017FC7" w:rsidRPr="00017FC7">
        <w:rPr>
          <w:rFonts w:asciiTheme="minorHAnsi" w:eastAsia="Times New Roman" w:hAnsiTheme="minorHAnsi" w:cs="Calibri Light"/>
          <w:sz w:val="24"/>
          <w:szCs w:val="24"/>
        </w:rPr>
        <w:t>entavos).</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FACDF64" w14:textId="77777777" w:rsidR="00017FC7" w:rsidRPr="004041C5" w:rsidRDefault="00017FC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CellMar>
          <w:left w:w="0" w:type="dxa"/>
          <w:right w:w="0" w:type="dxa"/>
        </w:tblCellMar>
        <w:tblLook w:val="0000" w:firstRow="0" w:lastRow="0" w:firstColumn="0" w:lastColumn="0" w:noHBand="0" w:noVBand="0"/>
      </w:tblPr>
      <w:tblGrid>
        <w:gridCol w:w="993"/>
        <w:gridCol w:w="1021"/>
        <w:gridCol w:w="1701"/>
        <w:gridCol w:w="4536"/>
        <w:gridCol w:w="963"/>
        <w:gridCol w:w="1276"/>
      </w:tblGrid>
      <w:tr w:rsidR="00017FC7" w:rsidRPr="00017FC7" w14:paraId="75D5C744" w14:textId="77777777" w:rsidTr="00017FC7">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9E9191"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Órgão</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4328A4"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7AE190"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Categoria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2C1DD0"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Descrição</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809FDD"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8198F5"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Valor</w:t>
            </w:r>
          </w:p>
        </w:tc>
      </w:tr>
      <w:tr w:rsidR="00017FC7" w:rsidRPr="00017FC7" w14:paraId="219179A7" w14:textId="77777777" w:rsidTr="00017FC7">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4A7ADC"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1501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806D7"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5900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0B336F"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339039999900</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C0EE30"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DEMAIS SERVIÇOS DE TERCEIROS, PESSOA JUR</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7E5824"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934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83978"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7.258,88</w:t>
            </w:r>
          </w:p>
        </w:tc>
      </w:tr>
      <w:tr w:rsidR="00017FC7" w:rsidRPr="00017FC7" w14:paraId="55617ABC" w14:textId="77777777" w:rsidTr="00017FC7">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F4B2F7"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1501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828985"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12547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E27A5A"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339039999900</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7C89AA"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DEMAIS SERVIÇOS DE TERCEIROS, PESSOA JUR</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BA16B9"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522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069A7C" w14:textId="77777777" w:rsidR="00017FC7" w:rsidRPr="00017FC7" w:rsidRDefault="00017FC7" w:rsidP="00017FC7">
            <w:pPr>
              <w:spacing w:after="0" w:line="240" w:lineRule="auto"/>
              <w:jc w:val="center"/>
              <w:rPr>
                <w:rFonts w:asciiTheme="minorHAnsi" w:eastAsia="NSimSun" w:hAnsiTheme="minorHAnsi" w:cs="Calibri Light"/>
                <w:bCs/>
                <w:color w:val="000000" w:themeColor="text1"/>
                <w:kern w:val="2"/>
                <w:sz w:val="23"/>
                <w:szCs w:val="23"/>
                <w:lang w:eastAsia="zh-CN"/>
              </w:rPr>
            </w:pPr>
            <w:r w:rsidRPr="00017FC7">
              <w:rPr>
                <w:rFonts w:asciiTheme="minorHAnsi" w:eastAsia="NSimSun" w:hAnsiTheme="minorHAnsi" w:cs="Calibri Light"/>
                <w:bCs/>
                <w:color w:val="000000" w:themeColor="text1"/>
                <w:kern w:val="2"/>
                <w:sz w:val="23"/>
                <w:szCs w:val="23"/>
                <w:lang w:eastAsia="zh-CN"/>
              </w:rPr>
              <w:t>79.847,68</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4041C5"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5. </w:t>
      </w:r>
      <w:r w:rsidR="00EF7F5A" w:rsidRPr="004041C5">
        <w:rPr>
          <w:rFonts w:asciiTheme="minorHAnsi" w:eastAsia="Times New Roman" w:hAnsiTheme="minorHAnsi" w:cs="Calibri Light"/>
          <w:b/>
          <w:sz w:val="24"/>
          <w:szCs w:val="24"/>
        </w:rPr>
        <w:t>DA NÃO APLICABILIDADE DOS BENEF</w:t>
      </w:r>
      <w:r w:rsidR="00E14F6C" w:rsidRPr="004041C5">
        <w:rPr>
          <w:rFonts w:asciiTheme="minorHAnsi" w:eastAsia="Times New Roman" w:hAnsiTheme="minorHAnsi" w:cs="Calibri Light"/>
          <w:b/>
          <w:sz w:val="24"/>
          <w:szCs w:val="24"/>
        </w:rPr>
        <w:t xml:space="preserve">ÍCIOS DO ART. 48 </w:t>
      </w:r>
      <w:r w:rsidR="00EF7F5A" w:rsidRPr="004041C5">
        <w:rPr>
          <w:rFonts w:asciiTheme="minorHAnsi" w:eastAsia="Times New Roman" w:hAnsiTheme="minorHAnsi" w:cs="Calibri Light"/>
          <w:b/>
          <w:sz w:val="24"/>
          <w:szCs w:val="24"/>
        </w:rPr>
        <w:t>DA LC Nº 123/06</w:t>
      </w:r>
    </w:p>
    <w:p w14:paraId="3E3A1C9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189379" w14:textId="77777777" w:rsidR="00017FC7" w:rsidRPr="00017FC7" w:rsidRDefault="00E07FA1" w:rsidP="00017F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17FC7">
        <w:rPr>
          <w:rFonts w:asciiTheme="minorHAnsi" w:eastAsia="Times New Roman" w:hAnsiTheme="minorHAnsi" w:cs="Calibri Light"/>
          <w:color w:val="000000" w:themeColor="text1"/>
          <w:sz w:val="24"/>
          <w:szCs w:val="24"/>
        </w:rPr>
        <w:t xml:space="preserve">5.1. </w:t>
      </w:r>
      <w:r w:rsidR="00017FC7" w:rsidRPr="00017FC7">
        <w:rPr>
          <w:rFonts w:asciiTheme="minorHAnsi" w:eastAsia="Times New Roman" w:hAnsiTheme="minorHAnsi" w:cs="Calibri Light"/>
          <w:color w:val="000000" w:themeColor="text1"/>
          <w:sz w:val="24"/>
          <w:szCs w:val="24"/>
        </w:rPr>
        <w:t xml:space="preserve">A presente </w:t>
      </w:r>
      <w:r w:rsidR="00017FC7" w:rsidRPr="00017FC7">
        <w:rPr>
          <w:rFonts w:asciiTheme="minorHAnsi" w:eastAsia="Times New Roman" w:hAnsiTheme="minorHAnsi" w:cs="Calibri Light"/>
          <w:sz w:val="24"/>
          <w:szCs w:val="24"/>
        </w:rPr>
        <w:t>licitação estabelece a ampla concorrência uma vez que não foi possível comprovar a existência de no mínimo três empresas sediadas local ou regionalmente e capazes de cumprir com as exigências do instrumento convocatório.</w:t>
      </w:r>
    </w:p>
    <w:p w14:paraId="0D22C115"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A4FBD83" w14:textId="5413E820" w:rsidR="005F7B44"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E07FA1" w:rsidRPr="004041C5">
        <w:rPr>
          <w:rFonts w:asciiTheme="minorHAnsi" w:eastAsia="Times New Roman" w:hAnsiTheme="minorHAnsi" w:cs="Calibri Light"/>
          <w:sz w:val="24"/>
          <w:szCs w:val="24"/>
        </w:rPr>
        <w:t xml:space="preserve">A </w:t>
      </w:r>
      <w:r w:rsidR="00C41E90" w:rsidRPr="004041C5">
        <w:rPr>
          <w:rFonts w:asciiTheme="minorHAnsi" w:eastAsia="Times New Roman" w:hAnsiTheme="minorHAnsi" w:cs="Calibri Light"/>
          <w:sz w:val="24"/>
          <w:szCs w:val="24"/>
        </w:rPr>
        <w:t>ampla concorrência na presente l</w:t>
      </w:r>
      <w:r w:rsidR="00E07FA1" w:rsidRPr="004041C5">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4041C5">
        <w:rPr>
          <w:rFonts w:asciiTheme="minorHAnsi" w:eastAsia="Times New Roman" w:hAnsiTheme="minorHAnsi" w:cs="Calibri Light"/>
          <w:sz w:val="24"/>
          <w:szCs w:val="24"/>
        </w:rPr>
        <w:t>expressos</w:t>
      </w:r>
      <w:r w:rsidR="00E07FA1" w:rsidRPr="004041C5">
        <w:rPr>
          <w:rFonts w:asciiTheme="minorHAnsi" w:eastAsia="Times New Roman" w:hAnsiTheme="minorHAnsi" w:cs="Calibri Light"/>
          <w:sz w:val="24"/>
          <w:szCs w:val="24"/>
        </w:rPr>
        <w:t xml:space="preserve"> nos art. 43 e 44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07FA1" w:rsidRPr="004041C5">
        <w:rPr>
          <w:rFonts w:asciiTheme="minorHAnsi" w:eastAsia="Times New Roman" w:hAnsiTheme="minorHAnsi" w:cs="Calibri Light"/>
          <w:sz w:val="24"/>
          <w:szCs w:val="24"/>
        </w:rPr>
        <w:t>06.</w:t>
      </w: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705FE3CE" w14:textId="77777777"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017FC7"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017FC7">
        <w:rPr>
          <w:rFonts w:asciiTheme="minorHAnsi" w:eastAsia="Times New Roman" w:hAnsiTheme="minorHAnsi" w:cs="Calibri Light"/>
          <w:color w:val="000000" w:themeColor="text1"/>
          <w:sz w:val="24"/>
          <w:szCs w:val="24"/>
        </w:rPr>
        <w:t xml:space="preserve">8.3.1.2. </w:t>
      </w:r>
      <w:r w:rsidR="00E76E90" w:rsidRPr="00017FC7">
        <w:rPr>
          <w:rFonts w:asciiTheme="minorHAnsi" w:eastAsia="Times New Roman" w:hAnsiTheme="minorHAnsi" w:cs="Calibri Light"/>
          <w:color w:val="000000" w:themeColor="text1"/>
          <w:sz w:val="24"/>
          <w:szCs w:val="24"/>
        </w:rPr>
        <w:t xml:space="preserve">Nos itens em que a participação não for exclusiva para </w:t>
      </w:r>
      <w:r w:rsidR="00B87DF0" w:rsidRPr="00017FC7">
        <w:rPr>
          <w:rFonts w:asciiTheme="minorHAnsi" w:eastAsia="Times New Roman" w:hAnsiTheme="minorHAnsi" w:cs="Calibri Light"/>
          <w:color w:val="000000" w:themeColor="text1"/>
          <w:sz w:val="24"/>
          <w:szCs w:val="24"/>
        </w:rPr>
        <w:t>MEI/ME/EPP/COOP</w:t>
      </w:r>
      <w:r w:rsidR="00E76E90" w:rsidRPr="00017FC7">
        <w:rPr>
          <w:rFonts w:asciiTheme="minorHAnsi" w:eastAsia="Times New Roman" w:hAnsiTheme="minorHAnsi" w:cs="Calibri Light"/>
          <w:color w:val="000000" w:themeColor="text1"/>
          <w:sz w:val="24"/>
          <w:szCs w:val="24"/>
        </w:rPr>
        <w:t xml:space="preserve">, a assinalação do campo “não” apenas produzirá o efeito de a Licitante não ter direito ao tratamento favorecido previsto na </w:t>
      </w:r>
      <w:r w:rsidR="00BB7A72" w:rsidRPr="00017FC7">
        <w:rPr>
          <w:rFonts w:asciiTheme="minorHAnsi" w:eastAsia="Times New Roman" w:hAnsiTheme="minorHAnsi" w:cs="Calibri Light"/>
          <w:color w:val="000000" w:themeColor="text1"/>
          <w:sz w:val="24"/>
          <w:szCs w:val="24"/>
        </w:rPr>
        <w:t>LC</w:t>
      </w:r>
      <w:r w:rsidR="00312688" w:rsidRPr="00017FC7">
        <w:rPr>
          <w:rFonts w:asciiTheme="minorHAnsi" w:eastAsia="Times New Roman" w:hAnsiTheme="minorHAnsi" w:cs="Calibri Light"/>
          <w:color w:val="000000" w:themeColor="text1"/>
          <w:sz w:val="24"/>
          <w:szCs w:val="24"/>
        </w:rPr>
        <w:t xml:space="preserve"> nº 123/</w:t>
      </w:r>
      <w:r w:rsidR="00E76E90" w:rsidRPr="00017FC7">
        <w:rPr>
          <w:rFonts w:asciiTheme="minorHAnsi" w:eastAsia="Times New Roman" w:hAnsiTheme="minorHAnsi" w:cs="Calibri Light"/>
          <w:color w:val="000000" w:themeColor="text1"/>
          <w:sz w:val="24"/>
          <w:szCs w:val="24"/>
        </w:rPr>
        <w:t xml:space="preserve">06, mesmo que </w:t>
      </w:r>
      <w:r w:rsidR="00B87DF0" w:rsidRPr="00017FC7">
        <w:rPr>
          <w:rFonts w:asciiTheme="minorHAnsi" w:eastAsia="Times New Roman" w:hAnsiTheme="minorHAnsi" w:cs="Calibri Light"/>
          <w:color w:val="000000" w:themeColor="text1"/>
          <w:sz w:val="24"/>
          <w:szCs w:val="24"/>
        </w:rPr>
        <w:t>MEI/ME/EPP/COOP</w:t>
      </w:r>
      <w:r w:rsidR="00E76E90" w:rsidRPr="00017FC7">
        <w:rPr>
          <w:rFonts w:asciiTheme="minorHAnsi" w:eastAsia="Times New Roman" w:hAnsiTheme="minorHAnsi" w:cs="Calibri Light"/>
          <w:color w:val="000000" w:themeColor="text1"/>
          <w:sz w:val="24"/>
          <w:szCs w:val="24"/>
        </w:rPr>
        <w:t>.</w:t>
      </w:r>
    </w:p>
    <w:p w14:paraId="5D802BD4" w14:textId="77777777" w:rsidR="004B01BE" w:rsidRPr="00017FC7"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06DDD6C8"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w:t>
      </w:r>
      <w:r w:rsidR="003732FA" w:rsidRPr="004041C5">
        <w:rPr>
          <w:rFonts w:asciiTheme="minorHAnsi" w:eastAsia="Times New Roman" w:hAnsiTheme="minorHAnsi" w:cs="Calibri Light"/>
          <w:sz w:val="24"/>
          <w:szCs w:val="24"/>
        </w:rPr>
        <w:t xml:space="preserve"> As Licitantes encaminharão, exclusivamente </w:t>
      </w:r>
      <w:r w:rsidR="003528B1" w:rsidRPr="004041C5">
        <w:rPr>
          <w:rFonts w:asciiTheme="minorHAnsi" w:eastAsia="Times New Roman" w:hAnsiTheme="minorHAnsi" w:cs="Calibri Light"/>
          <w:sz w:val="24"/>
          <w:szCs w:val="24"/>
        </w:rPr>
        <w:t xml:space="preserve">por meio do sítio </w:t>
      </w:r>
      <w:hyperlink r:id="rId12" w:history="1">
        <w:r w:rsidR="00FF582D">
          <w:rPr>
            <w:rStyle w:val="Hyperlink"/>
            <w:rFonts w:asciiTheme="minorHAnsi" w:eastAsia="Times New Roman" w:hAnsiTheme="minorHAnsi" w:cs="Calibri Light"/>
            <w:color w:val="auto"/>
            <w:sz w:val="24"/>
            <w:szCs w:val="24"/>
          </w:rPr>
          <w:t>https://www.gov.br/compras/pt-br/</w:t>
        </w:r>
      </w:hyperlink>
      <w:r w:rsidR="00BE63DA" w:rsidRPr="004041C5">
        <w:rPr>
          <w:rFonts w:asciiTheme="minorHAnsi" w:eastAsia="Times New Roman" w:hAnsiTheme="minorHAnsi" w:cs="Calibri Light"/>
          <w:sz w:val="24"/>
          <w:szCs w:val="24"/>
        </w:rPr>
        <w:t>,</w:t>
      </w:r>
      <w:r w:rsidR="00C97FD6">
        <w:rPr>
          <w:rFonts w:asciiTheme="minorHAnsi" w:eastAsia="Times New Roman" w:hAnsiTheme="minorHAnsi" w:cs="Calibri Light"/>
          <w:sz w:val="24"/>
          <w:szCs w:val="24"/>
        </w:rPr>
        <w:t xml:space="preserve"> </w:t>
      </w:r>
      <w:r w:rsidR="006606F0" w:rsidRPr="00260040">
        <w:rPr>
          <w:rFonts w:asciiTheme="minorHAnsi" w:eastAsia="Times New Roman" w:hAnsiTheme="minorHAnsi" w:cs="Calibri Light"/>
          <w:b/>
          <w:color w:val="000000" w:themeColor="text1"/>
          <w:sz w:val="24"/>
          <w:szCs w:val="24"/>
          <w:u w:val="single"/>
        </w:rPr>
        <w:t xml:space="preserve">ATÉ ÀS </w:t>
      </w:r>
      <w:r w:rsidR="00260040" w:rsidRPr="00260040">
        <w:rPr>
          <w:rFonts w:asciiTheme="minorHAnsi" w:eastAsia="Times New Roman" w:hAnsiTheme="minorHAnsi" w:cs="Calibri Light"/>
          <w:b/>
          <w:color w:val="000000" w:themeColor="text1"/>
          <w:sz w:val="24"/>
          <w:szCs w:val="24"/>
          <w:u w:val="single"/>
        </w:rPr>
        <w:t>08H15MIN DO DIA 17 DE JULHO DE 2023</w:t>
      </w:r>
      <w:r w:rsidR="00BE63DA" w:rsidRPr="00260040">
        <w:rPr>
          <w:rFonts w:asciiTheme="minorHAnsi" w:eastAsia="Times New Roman" w:hAnsiTheme="minorHAnsi" w:cs="Calibri Light"/>
          <w:color w:val="000000" w:themeColor="text1"/>
          <w:sz w:val="24"/>
          <w:szCs w:val="24"/>
        </w:rPr>
        <w:t>,</w:t>
      </w:r>
      <w:r w:rsidR="00C365E6" w:rsidRPr="004041C5">
        <w:rPr>
          <w:rFonts w:asciiTheme="minorHAnsi" w:eastAsia="Times New Roman" w:hAnsiTheme="minorHAnsi" w:cs="Calibri Light"/>
          <w:sz w:val="24"/>
          <w:szCs w:val="24"/>
        </w:rPr>
        <w:t xml:space="preserve"> 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proposta com a descrição </w:t>
      </w:r>
      <w:r w:rsidR="003732FA" w:rsidRPr="004041C5">
        <w:rPr>
          <w:rFonts w:asciiTheme="minorHAnsi" w:eastAsia="Times New Roman" w:hAnsiTheme="minorHAnsi" w:cs="Calibri Light"/>
          <w:sz w:val="24"/>
          <w:szCs w:val="24"/>
        </w:rPr>
        <w:lastRenderedPageBreak/>
        <w:t>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Pr="00017FC7">
        <w:rPr>
          <w:rFonts w:asciiTheme="minorHAnsi" w:eastAsia="Times New Roman" w:hAnsiTheme="minorHAnsi" w:cs="Calibri Light"/>
          <w:color w:val="000000" w:themeColor="text1"/>
          <w:sz w:val="24"/>
          <w:szCs w:val="24"/>
        </w:rPr>
        <w:t xml:space="preserve">As </w:t>
      </w:r>
      <w:r w:rsidR="004F5161" w:rsidRPr="00017FC7">
        <w:rPr>
          <w:rFonts w:asciiTheme="minorHAnsi" w:eastAsia="Times New Roman" w:hAnsiTheme="minorHAnsi" w:cs="Calibri Light"/>
          <w:color w:val="000000" w:themeColor="text1"/>
          <w:sz w:val="24"/>
          <w:szCs w:val="24"/>
        </w:rPr>
        <w:t xml:space="preserve">Licitantes qualificadas como </w:t>
      </w:r>
      <w:r w:rsidR="00A310D5" w:rsidRPr="00017FC7">
        <w:rPr>
          <w:rFonts w:asciiTheme="minorHAnsi" w:eastAsia="Times New Roman" w:hAnsiTheme="minorHAnsi" w:cs="Calibri Light"/>
          <w:color w:val="000000" w:themeColor="text1"/>
          <w:sz w:val="24"/>
          <w:szCs w:val="24"/>
        </w:rPr>
        <w:t>MEI/ME/EPP/COOP</w:t>
      </w:r>
      <w:r w:rsidRPr="00017FC7">
        <w:rPr>
          <w:rFonts w:asciiTheme="minorHAnsi" w:eastAsia="Times New Roman" w:hAnsiTheme="minorHAnsi" w:cs="Calibri Light"/>
          <w:color w:val="000000" w:themeColor="text1"/>
          <w:sz w:val="24"/>
          <w:szCs w:val="24"/>
        </w:rPr>
        <w:t xml:space="preserve"> deverão </w:t>
      </w:r>
      <w:r w:rsidR="004F5161" w:rsidRPr="00017FC7">
        <w:rPr>
          <w:rFonts w:asciiTheme="minorHAnsi" w:eastAsia="Times New Roman" w:hAnsiTheme="minorHAnsi" w:cs="Calibri Light"/>
          <w:color w:val="000000" w:themeColor="text1"/>
          <w:sz w:val="24"/>
          <w:szCs w:val="24"/>
        </w:rPr>
        <w:t>apresentar</w:t>
      </w:r>
      <w:r w:rsidRPr="00017FC7">
        <w:rPr>
          <w:rFonts w:asciiTheme="minorHAnsi" w:eastAsia="Times New Roman" w:hAnsiTheme="minorHAnsi" w:cs="Calibri Light"/>
          <w:color w:val="000000" w:themeColor="text1"/>
          <w:sz w:val="24"/>
          <w:szCs w:val="24"/>
        </w:rPr>
        <w:t xml:space="preserve"> a documentação de habilitação, ainda que haja alguma restrição </w:t>
      </w:r>
      <w:r w:rsidR="00EE3AC5" w:rsidRPr="00017FC7">
        <w:rPr>
          <w:rFonts w:asciiTheme="minorHAnsi" w:eastAsia="Times New Roman" w:hAnsiTheme="minorHAnsi" w:cs="Calibri Light"/>
          <w:color w:val="000000" w:themeColor="text1"/>
          <w:sz w:val="24"/>
          <w:szCs w:val="24"/>
        </w:rPr>
        <w:t>na</w:t>
      </w:r>
      <w:r w:rsidRPr="00017FC7">
        <w:rPr>
          <w:rFonts w:asciiTheme="minorHAnsi" w:eastAsia="Times New Roman" w:hAnsiTheme="minorHAnsi" w:cs="Calibri Light"/>
          <w:color w:val="000000" w:themeColor="text1"/>
          <w:sz w:val="24"/>
          <w:szCs w:val="24"/>
        </w:rPr>
        <w:t xml:space="preserve"> regularidade fiscal e trabalhista, nos termos do </w:t>
      </w:r>
      <w:r w:rsidRPr="004041C5">
        <w:rPr>
          <w:rFonts w:asciiTheme="minorHAnsi" w:eastAsia="Times New Roman" w:hAnsiTheme="minorHAnsi" w:cs="Calibri Light"/>
          <w:sz w:val="24"/>
          <w:szCs w:val="24"/>
        </w:rPr>
        <w:t>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(pdf),</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44C595A1"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017FC7">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E7F2EE8"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017FC7">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1C0F3109"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017FC7">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575395F3"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017FC7">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272B0AA9"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Pr="00260040">
        <w:rPr>
          <w:rFonts w:asciiTheme="minorHAnsi" w:eastAsia="Times New Roman" w:hAnsiTheme="minorHAnsi" w:cs="Calibri Light"/>
          <w:color w:val="000000" w:themeColor="text1"/>
          <w:sz w:val="24"/>
          <w:szCs w:val="24"/>
        </w:rPr>
        <w:t>.</w:t>
      </w:r>
      <w:r w:rsidR="00BE63DA" w:rsidRPr="00260040">
        <w:rPr>
          <w:rFonts w:asciiTheme="minorHAnsi" w:eastAsia="Times New Roman" w:hAnsiTheme="minorHAnsi" w:cs="Calibri Light"/>
          <w:color w:val="000000" w:themeColor="text1"/>
          <w:sz w:val="24"/>
          <w:szCs w:val="24"/>
        </w:rPr>
        <w:t xml:space="preserve"> </w:t>
      </w:r>
      <w:r w:rsidR="00AA5AD2" w:rsidRPr="00260040">
        <w:rPr>
          <w:rFonts w:asciiTheme="minorHAnsi" w:eastAsia="Times New Roman" w:hAnsiTheme="minorHAnsi" w:cs="Calibri Light"/>
          <w:b/>
          <w:bCs/>
          <w:color w:val="000000" w:themeColor="text1"/>
          <w:sz w:val="24"/>
          <w:szCs w:val="24"/>
          <w:u w:val="single"/>
        </w:rPr>
        <w:t>A PARTIR DAS</w:t>
      </w:r>
      <w:r w:rsidR="00AA5AD2" w:rsidRPr="00260040">
        <w:rPr>
          <w:rFonts w:asciiTheme="minorHAnsi" w:eastAsia="Times New Roman" w:hAnsiTheme="minorHAnsi" w:cs="Calibri Light"/>
          <w:color w:val="000000" w:themeColor="text1"/>
          <w:sz w:val="24"/>
          <w:szCs w:val="24"/>
          <w:u w:val="single"/>
        </w:rPr>
        <w:t xml:space="preserve"> </w:t>
      </w:r>
      <w:r w:rsidR="00260040" w:rsidRPr="00260040">
        <w:rPr>
          <w:rFonts w:asciiTheme="minorHAnsi" w:eastAsia="Times New Roman" w:hAnsiTheme="minorHAnsi" w:cs="Calibri Light"/>
          <w:b/>
          <w:color w:val="000000" w:themeColor="text1"/>
          <w:sz w:val="24"/>
          <w:szCs w:val="24"/>
          <w:u w:val="single"/>
        </w:rPr>
        <w:t>08H15MIN DO DIA 17 DE JULHO DE 2023</w:t>
      </w:r>
      <w:r w:rsidR="00BE63DA" w:rsidRPr="004041C5">
        <w:rPr>
          <w:rFonts w:asciiTheme="minorHAnsi" w:eastAsia="Times New Roman" w:hAnsiTheme="minorHAnsi" w:cs="Calibri Light"/>
          <w:sz w:val="24"/>
          <w:szCs w:val="24"/>
        </w:rPr>
        <w:t>, horário 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3"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3CAC662A" w:rsidR="00785CF7" w:rsidRPr="006A0745"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C10150">
        <w:rPr>
          <w:rFonts w:asciiTheme="minorHAnsi" w:eastAsia="Times New Roman" w:hAnsiTheme="minorHAnsi" w:cs="Calibri Light"/>
          <w:sz w:val="24"/>
          <w:szCs w:val="24"/>
        </w:rPr>
        <w:t xml:space="preserve">11.6.1. </w:t>
      </w:r>
      <w:r w:rsidR="00750700" w:rsidRPr="00C10150">
        <w:rPr>
          <w:rFonts w:asciiTheme="minorHAnsi" w:eastAsia="Times New Roman" w:hAnsiTheme="minorHAnsi" w:cs="Calibri Light"/>
          <w:sz w:val="24"/>
          <w:szCs w:val="24"/>
        </w:rPr>
        <w:t xml:space="preserve">O critério de julgamento será </w:t>
      </w:r>
      <w:r w:rsidR="00750700" w:rsidRPr="006A0745">
        <w:rPr>
          <w:rFonts w:asciiTheme="minorHAnsi" w:eastAsia="Times New Roman" w:hAnsiTheme="minorHAnsi" w:cs="Calibri Light"/>
          <w:color w:val="000000" w:themeColor="text1"/>
          <w:sz w:val="24"/>
          <w:szCs w:val="24"/>
        </w:rPr>
        <w:t>o de MENOR PREÇO POR ITEM</w:t>
      </w:r>
      <w:r w:rsidR="005A3DBE" w:rsidRPr="006A0745">
        <w:rPr>
          <w:rFonts w:asciiTheme="minorHAnsi" w:eastAsia="Times New Roman" w:hAnsiTheme="minorHAnsi" w:cs="Calibri Light"/>
          <w:color w:val="000000" w:themeColor="text1"/>
          <w:sz w:val="24"/>
          <w:szCs w:val="24"/>
        </w:rPr>
        <w:t xml:space="preserve"> </w:t>
      </w:r>
      <w:r w:rsidR="00750700" w:rsidRPr="006A0745">
        <w:rPr>
          <w:rFonts w:asciiTheme="minorHAnsi" w:eastAsia="Times New Roman" w:hAnsiTheme="minorHAnsi" w:cs="Calibri Light"/>
          <w:color w:val="000000" w:themeColor="text1"/>
          <w:sz w:val="24"/>
          <w:szCs w:val="24"/>
        </w:rPr>
        <w:t xml:space="preserve">devendo </w:t>
      </w:r>
      <w:r w:rsidR="00FD5379" w:rsidRPr="006A0745">
        <w:rPr>
          <w:rFonts w:asciiTheme="minorHAnsi" w:eastAsia="Times New Roman" w:hAnsiTheme="minorHAnsi" w:cs="Calibri Light"/>
          <w:color w:val="000000" w:themeColor="text1"/>
          <w:sz w:val="24"/>
          <w:szCs w:val="24"/>
        </w:rPr>
        <w:t xml:space="preserve">o </w:t>
      </w:r>
      <w:r w:rsidRPr="006A0745">
        <w:rPr>
          <w:rFonts w:asciiTheme="minorHAnsi" w:eastAsia="Times New Roman" w:hAnsiTheme="minorHAnsi" w:cs="Calibri Light"/>
          <w:color w:val="000000" w:themeColor="text1"/>
          <w:sz w:val="24"/>
          <w:szCs w:val="24"/>
        </w:rPr>
        <w:t xml:space="preserve">lance ser ofertado pelo </w:t>
      </w:r>
      <w:r w:rsidR="00C85DCC" w:rsidRPr="006A0745">
        <w:rPr>
          <w:rFonts w:asciiTheme="minorHAnsi" w:eastAsia="Times New Roman" w:hAnsiTheme="minorHAnsi" w:cs="Calibri Light"/>
          <w:color w:val="000000" w:themeColor="text1"/>
          <w:sz w:val="24"/>
          <w:szCs w:val="24"/>
        </w:rPr>
        <w:t>TOTAL</w:t>
      </w:r>
      <w:r w:rsidR="00B77C41" w:rsidRPr="006A0745">
        <w:rPr>
          <w:rFonts w:asciiTheme="minorHAnsi" w:eastAsia="Times New Roman" w:hAnsiTheme="minorHAnsi" w:cs="Calibri Light"/>
          <w:color w:val="000000" w:themeColor="text1"/>
          <w:sz w:val="24"/>
          <w:szCs w:val="24"/>
        </w:rPr>
        <w:t xml:space="preserve"> DE CADA ITEM</w:t>
      </w:r>
      <w:r w:rsidR="00D7083B" w:rsidRPr="006A0745">
        <w:rPr>
          <w:rFonts w:asciiTheme="minorHAnsi" w:eastAsia="Times New Roman" w:hAnsiTheme="minorHAnsi" w:cs="Calibri Light"/>
          <w:color w:val="000000" w:themeColor="text1"/>
          <w:sz w:val="24"/>
          <w:szCs w:val="24"/>
        </w:rPr>
        <w:t>.</w:t>
      </w:r>
    </w:p>
    <w:p w14:paraId="05E365B4" w14:textId="77777777" w:rsidR="003D4816" w:rsidRPr="006A0745"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6A0745">
        <w:rPr>
          <w:rFonts w:asciiTheme="minorHAnsi" w:eastAsia="Times New Roman" w:hAnsiTheme="minorHAnsi" w:cs="Calibri Light"/>
          <w:color w:val="000000" w:themeColor="text1"/>
          <w:sz w:val="24"/>
          <w:szCs w:val="24"/>
        </w:rPr>
        <w:t>A. As Licitantes que ofertarem lances sobre o valor unitário do item</w:t>
      </w:r>
      <w:r w:rsidRPr="00095207">
        <w:rPr>
          <w:rFonts w:asciiTheme="minorHAnsi" w:eastAsia="Times New Roman" w:hAnsiTheme="minorHAnsi" w:cs="Calibri Light"/>
          <w:sz w:val="24"/>
          <w:szCs w:val="24"/>
        </w:rPr>
        <w:t xml:space="preserve">,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0E79140A" w:rsidR="00785CF7" w:rsidRPr="006A074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sidRPr="004041C5">
        <w:rPr>
          <w:rFonts w:asciiTheme="minorHAnsi" w:eastAsia="Times New Roman" w:hAnsiTheme="minorHAnsi" w:cs="Calibri Light"/>
          <w:bCs/>
          <w:sz w:val="24"/>
          <w:szCs w:val="24"/>
        </w:rPr>
        <w:t>ser</w:t>
      </w:r>
      <w:r w:rsidR="005A6C04" w:rsidRPr="004041C5">
        <w:rPr>
          <w:rFonts w:asciiTheme="minorHAnsi" w:eastAsia="Times New Roman" w:hAnsiTheme="minorHAnsi" w:cs="Calibri Light"/>
          <w:bCs/>
          <w:sz w:val="24"/>
          <w:szCs w:val="24"/>
        </w:rPr>
        <w:t xml:space="preserve"> de </w:t>
      </w:r>
      <w:r w:rsidR="003871F3" w:rsidRPr="006A0745">
        <w:rPr>
          <w:rFonts w:asciiTheme="minorHAnsi" w:eastAsia="Times New Roman" w:hAnsiTheme="minorHAnsi" w:cs="Calibri Light"/>
          <w:bCs/>
          <w:color w:val="000000" w:themeColor="text1"/>
          <w:sz w:val="24"/>
          <w:szCs w:val="24"/>
        </w:rPr>
        <w:t>R$-</w:t>
      </w:r>
      <w:r w:rsidR="006A0745" w:rsidRPr="006A0745">
        <w:rPr>
          <w:rFonts w:asciiTheme="minorHAnsi" w:eastAsia="Times New Roman" w:hAnsiTheme="minorHAnsi" w:cs="Calibri Light"/>
          <w:bCs/>
          <w:color w:val="000000" w:themeColor="text1"/>
          <w:sz w:val="24"/>
          <w:szCs w:val="24"/>
        </w:rPr>
        <w:t>0,10</w:t>
      </w:r>
      <w:r w:rsidR="00307FB6" w:rsidRPr="006A0745">
        <w:rPr>
          <w:rFonts w:asciiTheme="minorHAnsi" w:eastAsia="Times New Roman" w:hAnsiTheme="minorHAnsi" w:cs="Calibri Light"/>
          <w:bCs/>
          <w:color w:val="000000" w:themeColor="text1"/>
          <w:sz w:val="24"/>
          <w:szCs w:val="24"/>
        </w:rPr>
        <w:t xml:space="preserve"> </w:t>
      </w:r>
      <w:r w:rsidR="00273DB8" w:rsidRPr="006A0745">
        <w:rPr>
          <w:rFonts w:asciiTheme="minorHAnsi" w:eastAsia="Times New Roman" w:hAnsiTheme="minorHAnsi" w:cs="Calibri Light"/>
          <w:bCs/>
          <w:color w:val="000000" w:themeColor="text1"/>
          <w:sz w:val="24"/>
          <w:szCs w:val="24"/>
        </w:rPr>
        <w:t>(</w:t>
      </w:r>
      <w:bookmarkStart w:id="1" w:name="_Hlk121470174"/>
      <w:r w:rsidR="006A0745" w:rsidRPr="006A0745">
        <w:rPr>
          <w:rFonts w:asciiTheme="minorHAnsi" w:eastAsia="Times New Roman" w:hAnsiTheme="minorHAnsi" w:cs="Calibri Light"/>
          <w:bCs/>
          <w:color w:val="000000" w:themeColor="text1"/>
          <w:sz w:val="24"/>
          <w:szCs w:val="24"/>
        </w:rPr>
        <w:t>dez</w:t>
      </w:r>
      <w:r w:rsidR="00361B1F" w:rsidRPr="006A0745">
        <w:rPr>
          <w:rFonts w:asciiTheme="minorHAnsi" w:eastAsia="Times New Roman" w:hAnsiTheme="minorHAnsi" w:cs="Calibri Light"/>
          <w:bCs/>
          <w:color w:val="000000" w:themeColor="text1"/>
          <w:sz w:val="24"/>
          <w:szCs w:val="24"/>
        </w:rPr>
        <w:t xml:space="preserve"> centavos</w:t>
      </w:r>
      <w:bookmarkEnd w:id="1"/>
      <w:r w:rsidR="00E84BBA" w:rsidRPr="006A0745">
        <w:rPr>
          <w:rFonts w:asciiTheme="minorHAnsi" w:eastAsia="Times New Roman" w:hAnsiTheme="minorHAnsi" w:cs="Calibri Light"/>
          <w:bCs/>
          <w:color w:val="000000" w:themeColor="text1"/>
          <w:sz w:val="24"/>
          <w:szCs w:val="24"/>
        </w:rPr>
        <w:t>)</w:t>
      </w:r>
      <w:r w:rsidR="005A6C04" w:rsidRPr="006A0745">
        <w:rPr>
          <w:rFonts w:asciiTheme="minorHAnsi" w:eastAsia="Times New Roman" w:hAnsiTheme="minorHAnsi" w:cs="Calibri Light"/>
          <w:bCs/>
          <w:color w:val="000000" w:themeColor="text1"/>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6A074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 xml:space="preserve">11.16. </w:t>
      </w:r>
      <w:r w:rsidR="007856FE" w:rsidRPr="006A0745">
        <w:rPr>
          <w:rFonts w:asciiTheme="minorHAnsi" w:eastAsia="Times New Roman" w:hAnsiTheme="minorHAnsi" w:cs="Calibri Light"/>
          <w:color w:val="000000" w:themeColor="text1"/>
          <w:sz w:val="24"/>
          <w:szCs w:val="24"/>
        </w:rPr>
        <w:t xml:space="preserve">Em relação a itens não exclusivos para participação de </w:t>
      </w:r>
      <w:r w:rsidR="0051124B" w:rsidRPr="006A0745">
        <w:rPr>
          <w:rFonts w:asciiTheme="minorHAnsi" w:eastAsia="Times New Roman" w:hAnsiTheme="minorHAnsi" w:cs="Calibri Light"/>
          <w:color w:val="000000" w:themeColor="text1"/>
          <w:sz w:val="24"/>
          <w:szCs w:val="24"/>
        </w:rPr>
        <w:t>MEI/ME/EPP/COOP</w:t>
      </w:r>
      <w:r w:rsidR="007856FE" w:rsidRPr="006A0745">
        <w:rPr>
          <w:rFonts w:asciiTheme="minorHAnsi" w:eastAsia="Times New Roman" w:hAnsiTheme="minorHAnsi" w:cs="Calibri Light"/>
          <w:color w:val="000000" w:themeColor="text1"/>
          <w:sz w:val="24"/>
          <w:szCs w:val="24"/>
        </w:rPr>
        <w:t xml:space="preserve">, uma vez encerrada a etapa de lances, será efetivada a verificação automática, junto à Receita Federal, do porte da entidade empresarial. O sistema identificará em coluna própria </w:t>
      </w:r>
      <w:r w:rsidR="00BF6AB5" w:rsidRPr="006A0745">
        <w:rPr>
          <w:rFonts w:asciiTheme="minorHAnsi" w:eastAsia="Times New Roman" w:hAnsiTheme="minorHAnsi" w:cs="Calibri Light"/>
          <w:color w:val="000000" w:themeColor="text1"/>
          <w:sz w:val="24"/>
          <w:szCs w:val="24"/>
        </w:rPr>
        <w:t>às</w:t>
      </w:r>
      <w:r w:rsidR="007856FE" w:rsidRPr="006A0745">
        <w:rPr>
          <w:rFonts w:asciiTheme="minorHAnsi" w:eastAsia="Times New Roman" w:hAnsiTheme="minorHAnsi" w:cs="Calibri Light"/>
          <w:color w:val="000000" w:themeColor="text1"/>
          <w:sz w:val="24"/>
          <w:szCs w:val="24"/>
        </w:rPr>
        <w:t xml:space="preserve"> </w:t>
      </w:r>
      <w:r w:rsidR="0051124B" w:rsidRPr="006A0745">
        <w:rPr>
          <w:rFonts w:asciiTheme="minorHAnsi" w:eastAsia="Times New Roman" w:hAnsiTheme="minorHAnsi" w:cs="Calibri Light"/>
          <w:color w:val="000000" w:themeColor="text1"/>
          <w:sz w:val="24"/>
          <w:szCs w:val="24"/>
        </w:rPr>
        <w:t xml:space="preserve">MEI/ME/EPP/COOP </w:t>
      </w:r>
      <w:r w:rsidR="007856FE" w:rsidRPr="006A0745">
        <w:rPr>
          <w:rFonts w:asciiTheme="minorHAnsi" w:eastAsia="Times New Roman" w:hAnsiTheme="minorHAnsi" w:cs="Calibri Light"/>
          <w:color w:val="000000" w:themeColor="text1"/>
          <w:sz w:val="24"/>
          <w:szCs w:val="24"/>
        </w:rPr>
        <w:t>participantes, procedendo à comparação com os valores da primeira colocada, se esta for empresa de maior porte, assim como das demais classificadas, para o fim de aplicar-se o disposto nos art. 44 e 45 da LC nº 123</w:t>
      </w:r>
      <w:r w:rsidR="00BB0311" w:rsidRPr="006A0745">
        <w:rPr>
          <w:rFonts w:asciiTheme="minorHAnsi" w:eastAsia="Times New Roman" w:hAnsiTheme="minorHAnsi" w:cs="Calibri Light"/>
          <w:color w:val="000000" w:themeColor="text1"/>
          <w:sz w:val="24"/>
          <w:szCs w:val="24"/>
        </w:rPr>
        <w:t>/</w:t>
      </w:r>
      <w:r w:rsidR="008C2B1E" w:rsidRPr="006A0745">
        <w:rPr>
          <w:rFonts w:asciiTheme="minorHAnsi" w:eastAsia="Times New Roman" w:hAnsiTheme="minorHAnsi" w:cs="Calibri Light"/>
          <w:color w:val="000000" w:themeColor="text1"/>
          <w:sz w:val="24"/>
          <w:szCs w:val="24"/>
        </w:rPr>
        <w:t>06</w:t>
      </w:r>
      <w:r w:rsidR="007856FE" w:rsidRPr="006A0745">
        <w:rPr>
          <w:rFonts w:asciiTheme="minorHAnsi" w:eastAsia="Times New Roman" w:hAnsiTheme="minorHAnsi" w:cs="Calibri Light"/>
          <w:color w:val="000000" w:themeColor="text1"/>
          <w:sz w:val="24"/>
          <w:szCs w:val="24"/>
        </w:rPr>
        <w:t>.</w:t>
      </w:r>
    </w:p>
    <w:p w14:paraId="0B758C83" w14:textId="77777777" w:rsidR="0057057D" w:rsidRPr="006A074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9C44D9" w14:textId="5B13EDCD" w:rsidR="007856FE" w:rsidRPr="006A074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 xml:space="preserve">11.16.1. </w:t>
      </w:r>
      <w:r w:rsidR="007856FE" w:rsidRPr="006A0745">
        <w:rPr>
          <w:rFonts w:asciiTheme="minorHAnsi" w:eastAsia="Times New Roman" w:hAnsiTheme="minorHAnsi" w:cs="Calibri Light"/>
          <w:color w:val="000000" w:themeColor="text1"/>
          <w:sz w:val="24"/>
          <w:szCs w:val="24"/>
        </w:rPr>
        <w:t xml:space="preserve">Nessas condições, as propostas de </w:t>
      </w:r>
      <w:r w:rsidR="0051124B" w:rsidRPr="006A0745">
        <w:rPr>
          <w:rFonts w:asciiTheme="minorHAnsi" w:eastAsia="Times New Roman" w:hAnsiTheme="minorHAnsi" w:cs="Calibri Light"/>
          <w:color w:val="000000" w:themeColor="text1"/>
          <w:sz w:val="24"/>
          <w:szCs w:val="24"/>
        </w:rPr>
        <w:t xml:space="preserve">MEI/ME/EPP/COOP </w:t>
      </w:r>
      <w:r w:rsidR="007856FE" w:rsidRPr="006A0745">
        <w:rPr>
          <w:rFonts w:asciiTheme="minorHAnsi" w:eastAsia="Times New Roman" w:hAnsiTheme="minorHAnsi" w:cs="Calibri Light"/>
          <w:color w:val="000000" w:themeColor="text1"/>
          <w:sz w:val="24"/>
          <w:szCs w:val="24"/>
        </w:rPr>
        <w:t>que se encontrarem na faixa de até 5% (cinco por cento) acima da melhor proposta ou melhor lance serão consideradas empatadas com a primeira colocada.</w:t>
      </w:r>
    </w:p>
    <w:p w14:paraId="010A08B6" w14:textId="77777777" w:rsidR="0057057D" w:rsidRPr="006A074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8FCD35A" w14:textId="77777777" w:rsidR="007856FE" w:rsidRPr="006A074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 xml:space="preserve">11.16.2. </w:t>
      </w:r>
      <w:r w:rsidR="007856FE" w:rsidRPr="006A0745">
        <w:rPr>
          <w:rFonts w:asciiTheme="minorHAnsi" w:eastAsia="Times New Roman" w:hAnsiTheme="minorHAnsi" w:cs="Calibri Light"/>
          <w:color w:val="000000" w:themeColor="text1"/>
          <w:sz w:val="24"/>
          <w:szCs w:val="24"/>
        </w:rPr>
        <w:t xml:space="preserve">A melhor classificada nos termos do item anterior terá o direito de encaminhar uma última oferta para desempate, obrigatoriamente em valor inferior ao da primeira colocada, no prazo de </w:t>
      </w:r>
      <w:r w:rsidR="00BF6AB5" w:rsidRPr="006A0745">
        <w:rPr>
          <w:rFonts w:asciiTheme="minorHAnsi" w:eastAsia="Times New Roman" w:hAnsiTheme="minorHAnsi" w:cs="Calibri Light"/>
          <w:color w:val="000000" w:themeColor="text1"/>
          <w:sz w:val="24"/>
          <w:szCs w:val="24"/>
        </w:rPr>
        <w:t>0</w:t>
      </w:r>
      <w:r w:rsidR="007856FE" w:rsidRPr="006A0745">
        <w:rPr>
          <w:rFonts w:asciiTheme="minorHAnsi" w:eastAsia="Times New Roman" w:hAnsiTheme="minorHAnsi" w:cs="Calibri Light"/>
          <w:color w:val="000000" w:themeColor="text1"/>
          <w:sz w:val="24"/>
          <w:szCs w:val="24"/>
        </w:rPr>
        <w:t>5 (cinco) minutos controlados pelo sistema, contados após a comunicação automática para tanto.</w:t>
      </w:r>
    </w:p>
    <w:p w14:paraId="16452E77" w14:textId="77777777" w:rsidR="0057057D" w:rsidRPr="006A074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7145987" w14:textId="5562D27A" w:rsidR="007856FE" w:rsidRPr="006A074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 xml:space="preserve">11.16.3. </w:t>
      </w:r>
      <w:r w:rsidR="007856FE" w:rsidRPr="006A0745">
        <w:rPr>
          <w:rFonts w:asciiTheme="minorHAnsi" w:eastAsia="Times New Roman" w:hAnsiTheme="minorHAnsi" w:cs="Calibri Light"/>
          <w:color w:val="000000" w:themeColor="text1"/>
          <w:sz w:val="24"/>
          <w:szCs w:val="24"/>
        </w:rPr>
        <w:t xml:space="preserve">Caso a </w:t>
      </w:r>
      <w:r w:rsidR="0051124B" w:rsidRPr="006A0745">
        <w:rPr>
          <w:rFonts w:asciiTheme="minorHAnsi" w:eastAsia="Times New Roman" w:hAnsiTheme="minorHAnsi" w:cs="Calibri Light"/>
          <w:color w:val="000000" w:themeColor="text1"/>
          <w:sz w:val="24"/>
          <w:szCs w:val="24"/>
        </w:rPr>
        <w:t>MEI/ME/EPP/COOP</w:t>
      </w:r>
      <w:r w:rsidR="007856FE" w:rsidRPr="006A0745">
        <w:rPr>
          <w:rFonts w:asciiTheme="minorHAnsi" w:eastAsia="Times New Roman" w:hAnsiTheme="minorHAnsi" w:cs="Calibri Light"/>
          <w:color w:val="000000" w:themeColor="text1"/>
          <w:sz w:val="24"/>
          <w:szCs w:val="24"/>
        </w:rPr>
        <w:t xml:space="preserve"> melhor classificada desista ou não se manifeste no prazo estabelecido, serão convocadas as demais licitantes </w:t>
      </w:r>
      <w:r w:rsidR="00083DFE" w:rsidRPr="006A0745">
        <w:rPr>
          <w:rFonts w:asciiTheme="minorHAnsi" w:eastAsia="Times New Roman" w:hAnsiTheme="minorHAnsi" w:cs="Calibri Light"/>
          <w:color w:val="000000" w:themeColor="text1"/>
          <w:sz w:val="24"/>
          <w:szCs w:val="24"/>
        </w:rPr>
        <w:t xml:space="preserve">MEI/ME/EPP/COOP </w:t>
      </w:r>
      <w:r w:rsidR="007856FE" w:rsidRPr="006A0745">
        <w:rPr>
          <w:rFonts w:asciiTheme="minorHAnsi" w:eastAsia="Times New Roman" w:hAnsiTheme="minorHAnsi" w:cs="Calibri Light"/>
          <w:color w:val="000000" w:themeColor="text1"/>
          <w:sz w:val="24"/>
          <w:szCs w:val="24"/>
        </w:rPr>
        <w:t>que se encontrem naquele intervalo de 5% (cinco por cento), na ordem de classificação, para o exercício do mesmo direito, no prazo estabelecido no subitem anterior.</w:t>
      </w:r>
    </w:p>
    <w:p w14:paraId="62BB8920" w14:textId="77777777" w:rsidR="0057057D" w:rsidRPr="006A074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887ED8" w14:textId="2319339D" w:rsidR="007856FE" w:rsidRPr="006A0745"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 xml:space="preserve">11.16.4. </w:t>
      </w:r>
      <w:r w:rsidR="007856FE" w:rsidRPr="006A0745">
        <w:rPr>
          <w:rFonts w:asciiTheme="minorHAnsi" w:eastAsia="Times New Roman" w:hAnsiTheme="minorHAnsi" w:cs="Calibri Light"/>
          <w:color w:val="000000" w:themeColor="text1"/>
          <w:sz w:val="24"/>
          <w:szCs w:val="24"/>
        </w:rPr>
        <w:t xml:space="preserve">No caso de equivalência dos valores apresentados pelas </w:t>
      </w:r>
      <w:r w:rsidR="00083DFE" w:rsidRPr="006A0745">
        <w:rPr>
          <w:rFonts w:asciiTheme="minorHAnsi" w:eastAsia="Times New Roman" w:hAnsiTheme="minorHAnsi" w:cs="Calibri Light"/>
          <w:color w:val="000000" w:themeColor="text1"/>
          <w:sz w:val="24"/>
          <w:szCs w:val="24"/>
        </w:rPr>
        <w:t xml:space="preserve">MEI/ME/EPP/COOP </w:t>
      </w:r>
      <w:r w:rsidR="007856FE" w:rsidRPr="006A0745">
        <w:rPr>
          <w:rFonts w:asciiTheme="minorHAnsi" w:eastAsia="Times New Roman" w:hAnsiTheme="minorHAnsi" w:cs="Calibri Light"/>
          <w:color w:val="000000" w:themeColor="text1"/>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6A074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4041C5" w:rsidRDefault="00E83324" w:rsidP="00E83324">
      <w:pPr>
        <w:spacing w:after="0" w:line="240" w:lineRule="auto"/>
        <w:ind w:left="284"/>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bookmarkStart w:id="2" w:name="_Hlk121470715"/>
      <w:r w:rsidR="00BC5E00">
        <w:rPr>
          <w:rFonts w:asciiTheme="minorHAnsi" w:hAnsiTheme="minorHAnsi"/>
          <w:sz w:val="24"/>
          <w:szCs w:val="24"/>
        </w:rPr>
        <w:t>Compras.gov.br</w:t>
      </w:r>
      <w:bookmarkEnd w:id="2"/>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9293E3" w14:textId="56F31109" w:rsidR="00534619" w:rsidRPr="006A0745"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1</w:t>
      </w:r>
      <w:r w:rsidR="004254BF" w:rsidRPr="006A0745">
        <w:rPr>
          <w:rFonts w:asciiTheme="minorHAnsi" w:eastAsia="Times New Roman" w:hAnsiTheme="minorHAnsi" w:cs="Calibri Light"/>
          <w:color w:val="000000" w:themeColor="text1"/>
          <w:sz w:val="24"/>
          <w:szCs w:val="24"/>
        </w:rPr>
        <w:t>3</w:t>
      </w:r>
      <w:r w:rsidRPr="006A0745">
        <w:rPr>
          <w:rFonts w:asciiTheme="minorHAnsi" w:eastAsia="Times New Roman" w:hAnsiTheme="minorHAnsi" w:cs="Calibri Light"/>
          <w:color w:val="000000" w:themeColor="text1"/>
          <w:sz w:val="24"/>
          <w:szCs w:val="24"/>
        </w:rPr>
        <w:t>.</w:t>
      </w:r>
      <w:r w:rsidR="00C37361" w:rsidRPr="006A0745">
        <w:rPr>
          <w:rFonts w:asciiTheme="minorHAnsi" w:eastAsia="Times New Roman" w:hAnsiTheme="minorHAnsi" w:cs="Calibri Light"/>
          <w:color w:val="000000" w:themeColor="text1"/>
          <w:sz w:val="24"/>
          <w:szCs w:val="24"/>
        </w:rPr>
        <w:t>6</w:t>
      </w:r>
      <w:r w:rsidR="00C70025" w:rsidRPr="006A0745">
        <w:rPr>
          <w:rFonts w:asciiTheme="minorHAnsi" w:eastAsia="Times New Roman" w:hAnsiTheme="minorHAnsi" w:cs="Calibri Light"/>
          <w:color w:val="000000" w:themeColor="text1"/>
          <w:sz w:val="24"/>
          <w:szCs w:val="24"/>
        </w:rPr>
        <w:t xml:space="preserve">. </w:t>
      </w:r>
      <w:r w:rsidR="00534619" w:rsidRPr="006A0745">
        <w:rPr>
          <w:rFonts w:asciiTheme="minorHAnsi" w:eastAsia="Times New Roman" w:hAnsiTheme="minorHAnsi" w:cs="Calibri Light"/>
          <w:color w:val="000000" w:themeColor="text1"/>
          <w:sz w:val="24"/>
          <w:szCs w:val="24"/>
        </w:rPr>
        <w:t xml:space="preserve">Nos itens não exclusivos para a participação de </w:t>
      </w:r>
      <w:r w:rsidR="00083DFE" w:rsidRPr="006A0745">
        <w:rPr>
          <w:rFonts w:asciiTheme="minorHAnsi" w:eastAsia="Times New Roman" w:hAnsiTheme="minorHAnsi" w:cs="Calibri Light"/>
          <w:color w:val="000000" w:themeColor="text1"/>
          <w:sz w:val="24"/>
          <w:szCs w:val="24"/>
        </w:rPr>
        <w:t>MEI/ME/EPP/COOP</w:t>
      </w:r>
      <w:r w:rsidR="00534619" w:rsidRPr="006A0745">
        <w:rPr>
          <w:rFonts w:asciiTheme="minorHAnsi" w:eastAsia="Times New Roman" w:hAnsiTheme="minorHAnsi" w:cs="Calibri Light"/>
          <w:color w:val="000000" w:themeColor="text1"/>
          <w:sz w:val="24"/>
          <w:szCs w:val="24"/>
        </w:rPr>
        <w:t>, sempre que a propost</w:t>
      </w:r>
      <w:r w:rsidR="00AE5562" w:rsidRPr="006A0745">
        <w:rPr>
          <w:rFonts w:asciiTheme="minorHAnsi" w:eastAsia="Times New Roman" w:hAnsiTheme="minorHAnsi" w:cs="Calibri Light"/>
          <w:color w:val="000000" w:themeColor="text1"/>
          <w:sz w:val="24"/>
          <w:szCs w:val="24"/>
        </w:rPr>
        <w:t>a não for aceita, e antes de o p</w:t>
      </w:r>
      <w:r w:rsidR="00534619" w:rsidRPr="006A0745">
        <w:rPr>
          <w:rFonts w:asciiTheme="minorHAnsi" w:eastAsia="Times New Roman" w:hAnsiTheme="minorHAnsi" w:cs="Calibri Light"/>
          <w:color w:val="000000" w:themeColor="text1"/>
          <w:sz w:val="24"/>
          <w:szCs w:val="24"/>
        </w:rPr>
        <w:t>regoeiro passar à subsequente, haverá nova verificação, pelo sistema, da eventual ocorrência do empate ficto, previsto no</w:t>
      </w:r>
      <w:r w:rsidR="00312688" w:rsidRPr="006A0745">
        <w:rPr>
          <w:rFonts w:asciiTheme="minorHAnsi" w:eastAsia="Times New Roman" w:hAnsiTheme="minorHAnsi" w:cs="Calibri Light"/>
          <w:color w:val="000000" w:themeColor="text1"/>
          <w:sz w:val="24"/>
          <w:szCs w:val="24"/>
        </w:rPr>
        <w:t>s art</w:t>
      </w:r>
      <w:r w:rsidR="009D3CDD" w:rsidRPr="006A0745">
        <w:rPr>
          <w:rFonts w:asciiTheme="minorHAnsi" w:eastAsia="Times New Roman" w:hAnsiTheme="minorHAnsi" w:cs="Calibri Light"/>
          <w:color w:val="000000" w:themeColor="text1"/>
          <w:sz w:val="24"/>
          <w:szCs w:val="24"/>
        </w:rPr>
        <w:t>.</w:t>
      </w:r>
      <w:r w:rsidR="00312688" w:rsidRPr="006A0745">
        <w:rPr>
          <w:rFonts w:asciiTheme="minorHAnsi" w:eastAsia="Times New Roman" w:hAnsiTheme="minorHAnsi" w:cs="Calibri Light"/>
          <w:color w:val="000000" w:themeColor="text1"/>
          <w:sz w:val="24"/>
          <w:szCs w:val="24"/>
        </w:rPr>
        <w:t xml:space="preserve"> 44 e 45 da LC nº 123/06</w:t>
      </w:r>
      <w:r w:rsidR="00534619" w:rsidRPr="006A0745">
        <w:rPr>
          <w:rFonts w:asciiTheme="minorHAnsi" w:eastAsia="Times New Roman" w:hAnsiTheme="minorHAnsi" w:cs="Calibri Light"/>
          <w:color w:val="000000" w:themeColor="text1"/>
          <w:sz w:val="24"/>
          <w:szCs w:val="24"/>
        </w:rPr>
        <w:t>, seguindo-se a disciplina antes estabelecida, se for o caso.</w:t>
      </w:r>
    </w:p>
    <w:p w14:paraId="7C40625F" w14:textId="77777777" w:rsidR="00A63C47" w:rsidRPr="006A074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0AE0E7" w14:textId="49438BA7"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37361"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lastRenderedPageBreak/>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6A074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1</w:t>
      </w:r>
      <w:r w:rsidR="00C9315D" w:rsidRPr="006A0745">
        <w:rPr>
          <w:rFonts w:asciiTheme="minorHAnsi" w:eastAsia="Times New Roman" w:hAnsiTheme="minorHAnsi" w:cs="Calibri Light"/>
          <w:color w:val="000000" w:themeColor="text1"/>
          <w:sz w:val="24"/>
          <w:szCs w:val="24"/>
        </w:rPr>
        <w:t>4</w:t>
      </w:r>
      <w:r w:rsidRPr="006A0745">
        <w:rPr>
          <w:rFonts w:asciiTheme="minorHAnsi" w:eastAsia="Times New Roman" w:hAnsiTheme="minorHAnsi" w:cs="Calibri Light"/>
          <w:color w:val="000000" w:themeColor="text1"/>
          <w:sz w:val="24"/>
          <w:szCs w:val="24"/>
        </w:rPr>
        <w:t xml:space="preserve">.5. No caso de inabilitação, haverá nova verificação, pelo sistema, da eventual ocorrência do empate ficto, previsto nos art. 44 e 45 da </w:t>
      </w:r>
      <w:r w:rsidR="00312688" w:rsidRPr="006A0745">
        <w:rPr>
          <w:rFonts w:asciiTheme="minorHAnsi" w:eastAsia="Times New Roman" w:hAnsiTheme="minorHAnsi" w:cs="Calibri Light"/>
          <w:color w:val="000000" w:themeColor="text1"/>
          <w:sz w:val="24"/>
          <w:szCs w:val="24"/>
        </w:rPr>
        <w:t>LC</w:t>
      </w:r>
      <w:r w:rsidRPr="006A0745">
        <w:rPr>
          <w:rFonts w:asciiTheme="minorHAnsi" w:eastAsia="Times New Roman" w:hAnsiTheme="minorHAnsi" w:cs="Calibri Light"/>
          <w:color w:val="000000" w:themeColor="text1"/>
          <w:sz w:val="24"/>
          <w:szCs w:val="24"/>
        </w:rPr>
        <w:t xml:space="preserve"> nº 123</w:t>
      </w:r>
      <w:r w:rsidR="00BB0311" w:rsidRPr="006A0745">
        <w:rPr>
          <w:rFonts w:asciiTheme="minorHAnsi" w:eastAsia="Times New Roman" w:hAnsiTheme="minorHAnsi" w:cs="Calibri Light"/>
          <w:color w:val="000000" w:themeColor="text1"/>
          <w:sz w:val="24"/>
          <w:szCs w:val="24"/>
        </w:rPr>
        <w:t>/</w:t>
      </w:r>
      <w:r w:rsidRPr="006A0745">
        <w:rPr>
          <w:rFonts w:asciiTheme="minorHAnsi" w:eastAsia="Times New Roman" w:hAnsiTheme="minorHAnsi" w:cs="Calibri Light"/>
          <w:color w:val="000000" w:themeColor="text1"/>
          <w:sz w:val="24"/>
          <w:szCs w:val="24"/>
        </w:rPr>
        <w:t>06, seguindo-se a disciplina antes estabelecida para aceitação da proposta subsequente.</w:t>
      </w:r>
    </w:p>
    <w:p w14:paraId="7584BB84" w14:textId="77777777" w:rsidR="001F7FDB" w:rsidRPr="006A074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(ões)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6A074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6A0745">
        <w:rPr>
          <w:rFonts w:asciiTheme="minorHAnsi" w:eastAsia="Times New Roman" w:hAnsiTheme="minorHAnsi" w:cs="Calibri Light"/>
          <w:color w:val="000000" w:themeColor="text1"/>
          <w:sz w:val="24"/>
          <w:szCs w:val="24"/>
        </w:rPr>
        <w:t xml:space="preserve">preço qualificada como </w:t>
      </w:r>
      <w:r w:rsidR="0010426F" w:rsidRPr="006A0745">
        <w:rPr>
          <w:rFonts w:asciiTheme="minorHAnsi" w:eastAsia="Times New Roman" w:hAnsiTheme="minorHAnsi" w:cs="Calibri Light"/>
          <w:color w:val="000000" w:themeColor="text1"/>
          <w:sz w:val="24"/>
          <w:szCs w:val="24"/>
        </w:rPr>
        <w:t>MEI/ME/EPP/COOP</w:t>
      </w:r>
      <w:r w:rsidRPr="006A0745">
        <w:rPr>
          <w:rFonts w:asciiTheme="minorHAnsi" w:eastAsia="Times New Roman" w:hAnsiTheme="minorHAnsi" w:cs="Calibri Light"/>
          <w:color w:val="000000" w:themeColor="text1"/>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6A074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Caso os documentos sejam de procedência estrangeira, deverão ser devidamente consularizados.</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D15D4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D15D41">
        <w:rPr>
          <w:rFonts w:asciiTheme="minorHAnsi" w:eastAsia="Times New Roman" w:hAnsiTheme="minorHAnsi" w:cs="Calibri Light"/>
          <w:b/>
          <w:color w:val="000000" w:themeColor="text1"/>
          <w:sz w:val="24"/>
          <w:szCs w:val="24"/>
        </w:rPr>
        <w:t>14.11.8. Qualificação Técnica:</w:t>
      </w:r>
    </w:p>
    <w:p w14:paraId="4E007CBC" w14:textId="77777777" w:rsidR="00D13CE7" w:rsidRPr="00D15D4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93C8A8" w14:textId="77777777" w:rsidR="005B195C" w:rsidRPr="00D15D41" w:rsidRDefault="005B195C" w:rsidP="005B19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D15D41">
        <w:rPr>
          <w:rFonts w:asciiTheme="minorHAnsi" w:eastAsia="Times New Roman" w:hAnsiTheme="minorHAnsi" w:cs="Calibri Light"/>
          <w:color w:val="000000" w:themeColor="text1"/>
          <w:sz w:val="24"/>
          <w:szCs w:val="24"/>
        </w:rPr>
        <w:t>A) Será exigida qualificação técnica conforme disposto no subitem 18.2.3 do presente edital, apenas para</w:t>
      </w:r>
    </w:p>
    <w:p w14:paraId="2C0A2E90" w14:textId="79859637" w:rsidR="00D13CE7" w:rsidRPr="00D15D41" w:rsidRDefault="005B195C" w:rsidP="005B19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D15D41">
        <w:rPr>
          <w:rFonts w:asciiTheme="minorHAnsi" w:eastAsia="Times New Roman" w:hAnsiTheme="minorHAnsi" w:cs="Calibri Light"/>
          <w:color w:val="000000" w:themeColor="text1"/>
          <w:sz w:val="24"/>
          <w:szCs w:val="24"/>
        </w:rPr>
        <w:t>fins de assinatura do Contrato e para a empresa vencedora no presente Termo de Referência.</w:t>
      </w:r>
    </w:p>
    <w:p w14:paraId="569EB1BB" w14:textId="77777777" w:rsidR="00D15D41" w:rsidRPr="00D15D41" w:rsidRDefault="00D15D41" w:rsidP="005B19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3"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3"/>
      <w:r w:rsidR="00B0426C">
        <w:rPr>
          <w:rFonts w:asciiTheme="minorHAnsi" w:eastAsia="Times New Roman" w:hAnsiTheme="minorHAnsi" w:cs="Calibri Light"/>
          <w:sz w:val="24"/>
          <w:szCs w:val="24"/>
        </w:rPr>
        <w:t>.</w:t>
      </w:r>
    </w:p>
    <w:p w14:paraId="6AAD2C7B" w14:textId="46F62382" w:rsidR="006631C2" w:rsidRPr="006A074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70A23CC" w14:textId="2050EAD4" w:rsidR="00A639A9" w:rsidRPr="006A074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1</w:t>
      </w:r>
      <w:r w:rsidR="00C9315D" w:rsidRPr="006A0745">
        <w:rPr>
          <w:rFonts w:asciiTheme="minorHAnsi" w:eastAsia="Times New Roman" w:hAnsiTheme="minorHAnsi" w:cs="Calibri Light"/>
          <w:color w:val="000000" w:themeColor="text1"/>
          <w:sz w:val="24"/>
          <w:szCs w:val="24"/>
        </w:rPr>
        <w:t>4</w:t>
      </w:r>
      <w:r w:rsidRPr="006A0745">
        <w:rPr>
          <w:rFonts w:asciiTheme="minorHAnsi" w:eastAsia="Times New Roman" w:hAnsiTheme="minorHAnsi" w:cs="Calibri Light"/>
          <w:color w:val="000000" w:themeColor="text1"/>
          <w:sz w:val="24"/>
          <w:szCs w:val="24"/>
        </w:rPr>
        <w:t>.12.</w:t>
      </w:r>
      <w:r w:rsidR="00FE4944" w:rsidRPr="006A0745">
        <w:rPr>
          <w:rFonts w:asciiTheme="minorHAnsi" w:eastAsia="Times New Roman" w:hAnsiTheme="minorHAnsi" w:cs="Calibri Light"/>
          <w:color w:val="000000" w:themeColor="text1"/>
          <w:sz w:val="24"/>
          <w:szCs w:val="24"/>
        </w:rPr>
        <w:t xml:space="preserve"> </w:t>
      </w:r>
      <w:r w:rsidR="00342CE6" w:rsidRPr="006A0745">
        <w:rPr>
          <w:rFonts w:asciiTheme="minorHAnsi" w:eastAsia="Times New Roman" w:hAnsiTheme="minorHAnsi" w:cs="Calibri Light"/>
          <w:color w:val="000000" w:themeColor="text1"/>
          <w:sz w:val="24"/>
          <w:szCs w:val="24"/>
        </w:rPr>
        <w:t xml:space="preserve">A existência de restrição relativamente à regularidade fiscal e trabalhista não impede que a Licitante qualificada como </w:t>
      </w:r>
      <w:r w:rsidR="00083DFE" w:rsidRPr="006A0745">
        <w:rPr>
          <w:rFonts w:asciiTheme="minorHAnsi" w:eastAsia="Times New Roman" w:hAnsiTheme="minorHAnsi" w:cs="Calibri Light"/>
          <w:color w:val="000000" w:themeColor="text1"/>
          <w:sz w:val="24"/>
          <w:szCs w:val="24"/>
        </w:rPr>
        <w:t>MEI/ME/EPP/COOP</w:t>
      </w:r>
      <w:r w:rsidR="00342CE6" w:rsidRPr="006A0745">
        <w:rPr>
          <w:rFonts w:asciiTheme="minorHAnsi" w:eastAsia="Times New Roman" w:hAnsiTheme="minorHAnsi" w:cs="Calibri Light"/>
          <w:color w:val="000000" w:themeColor="text1"/>
          <w:sz w:val="24"/>
          <w:szCs w:val="24"/>
        </w:rPr>
        <w:t xml:space="preserve"> seja declarada vencedora, uma vez que atenda a todas as demais exigências do edital.</w:t>
      </w:r>
    </w:p>
    <w:p w14:paraId="2B0C0FB2" w14:textId="77777777" w:rsidR="00CD3030" w:rsidRPr="006A074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643E3D" w14:textId="47219CC8" w:rsidR="001F15D5" w:rsidRPr="006A074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1</w:t>
      </w:r>
      <w:r w:rsidR="00C9315D" w:rsidRPr="006A0745">
        <w:rPr>
          <w:rFonts w:asciiTheme="minorHAnsi" w:eastAsia="Times New Roman" w:hAnsiTheme="minorHAnsi" w:cs="Calibri Light"/>
          <w:color w:val="000000" w:themeColor="text1"/>
          <w:sz w:val="24"/>
          <w:szCs w:val="24"/>
        </w:rPr>
        <w:t>4</w:t>
      </w:r>
      <w:r w:rsidRPr="006A0745">
        <w:rPr>
          <w:rFonts w:asciiTheme="minorHAnsi" w:eastAsia="Times New Roman" w:hAnsiTheme="minorHAnsi" w:cs="Calibri Light"/>
          <w:color w:val="000000" w:themeColor="text1"/>
          <w:sz w:val="24"/>
          <w:szCs w:val="24"/>
        </w:rPr>
        <w:t xml:space="preserve">.13. </w:t>
      </w:r>
      <w:r w:rsidR="001F15D5" w:rsidRPr="006A0745">
        <w:rPr>
          <w:rFonts w:asciiTheme="minorHAnsi" w:eastAsia="Times New Roman" w:hAnsiTheme="minorHAnsi" w:cs="Calibri Light"/>
          <w:color w:val="000000" w:themeColor="text1"/>
          <w:sz w:val="24"/>
          <w:szCs w:val="24"/>
        </w:rPr>
        <w:t xml:space="preserve">Caso a proposta mais vantajosa seja ofertada por Licitante qualificada como </w:t>
      </w:r>
      <w:r w:rsidR="00083DFE" w:rsidRPr="006A0745">
        <w:rPr>
          <w:rFonts w:asciiTheme="minorHAnsi" w:eastAsia="Times New Roman" w:hAnsiTheme="minorHAnsi" w:cs="Calibri Light"/>
          <w:color w:val="000000" w:themeColor="text1"/>
          <w:sz w:val="24"/>
          <w:szCs w:val="24"/>
        </w:rPr>
        <w:t>MEI/ME/EPP/COOP</w:t>
      </w:r>
      <w:r w:rsidR="001F15D5" w:rsidRPr="006A0745">
        <w:rPr>
          <w:rFonts w:asciiTheme="minorHAnsi" w:eastAsia="Times New Roman" w:hAnsiTheme="minorHAnsi" w:cs="Calibri Light"/>
          <w:color w:val="000000" w:themeColor="text1"/>
          <w:sz w:val="24"/>
          <w:szCs w:val="24"/>
        </w:rPr>
        <w:t xml:space="preserve">, e uma vez constatada a existência de alguma restrição no que tange à regularidade fiscal e trabalhista, a </w:t>
      </w:r>
      <w:r w:rsidR="006D6A82" w:rsidRPr="006A0745">
        <w:rPr>
          <w:rFonts w:asciiTheme="minorHAnsi" w:eastAsia="Times New Roman" w:hAnsiTheme="minorHAnsi" w:cs="Calibri Light"/>
          <w:color w:val="000000" w:themeColor="text1"/>
          <w:sz w:val="24"/>
          <w:szCs w:val="24"/>
        </w:rPr>
        <w:t>empresa</w:t>
      </w:r>
      <w:r w:rsidR="001F15D5" w:rsidRPr="006A0745">
        <w:rPr>
          <w:rFonts w:asciiTheme="minorHAnsi" w:eastAsia="Times New Roman" w:hAnsiTheme="minorHAnsi" w:cs="Calibri Light"/>
          <w:color w:val="000000" w:themeColor="text1"/>
          <w:sz w:val="24"/>
          <w:szCs w:val="24"/>
        </w:rPr>
        <w:t xml:space="preserve"> será convocada para, no prazo de </w:t>
      </w:r>
      <w:r w:rsidR="00007EAD" w:rsidRPr="006A0745">
        <w:rPr>
          <w:rFonts w:asciiTheme="minorHAnsi" w:eastAsia="Times New Roman" w:hAnsiTheme="minorHAnsi" w:cs="Calibri Light"/>
          <w:color w:val="000000" w:themeColor="text1"/>
          <w:sz w:val="24"/>
          <w:szCs w:val="24"/>
        </w:rPr>
        <w:t>0</w:t>
      </w:r>
      <w:r w:rsidR="001F15D5" w:rsidRPr="006A0745">
        <w:rPr>
          <w:rFonts w:asciiTheme="minorHAnsi" w:eastAsia="Times New Roman" w:hAnsiTheme="minorHAnsi" w:cs="Calibri Light"/>
          <w:color w:val="000000" w:themeColor="text1"/>
          <w:sz w:val="24"/>
          <w:szCs w:val="24"/>
        </w:rPr>
        <w:t xml:space="preserve">5 (cinco) dias úteis, após a declaração do vencedor, comprovar a regularização. O prazo poderá ser prorrogado por igual período, a critério da administração pública, quando requerida </w:t>
      </w:r>
      <w:r w:rsidRPr="006A0745">
        <w:rPr>
          <w:rFonts w:asciiTheme="minorHAnsi" w:eastAsia="Times New Roman" w:hAnsiTheme="minorHAnsi" w:cs="Calibri Light"/>
          <w:color w:val="000000" w:themeColor="text1"/>
          <w:sz w:val="24"/>
          <w:szCs w:val="24"/>
        </w:rPr>
        <w:t>pela L</w:t>
      </w:r>
      <w:r w:rsidR="001F15D5" w:rsidRPr="006A0745">
        <w:rPr>
          <w:rFonts w:asciiTheme="minorHAnsi" w:eastAsia="Times New Roman" w:hAnsiTheme="minorHAnsi" w:cs="Calibri Light"/>
          <w:color w:val="000000" w:themeColor="text1"/>
          <w:sz w:val="24"/>
          <w:szCs w:val="24"/>
        </w:rPr>
        <w:t>icitante, mediante apresentação de justificativa.</w:t>
      </w:r>
    </w:p>
    <w:p w14:paraId="1FB46641" w14:textId="77777777" w:rsidR="00B843A4" w:rsidRPr="006A074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6C39903" w14:textId="61360DA5" w:rsidR="001F15D5" w:rsidRPr="006A074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A0745">
        <w:rPr>
          <w:rFonts w:asciiTheme="minorHAnsi" w:eastAsia="Times New Roman" w:hAnsiTheme="minorHAnsi" w:cs="Calibri Light"/>
          <w:color w:val="000000" w:themeColor="text1"/>
          <w:sz w:val="24"/>
          <w:szCs w:val="24"/>
        </w:rPr>
        <w:t>1</w:t>
      </w:r>
      <w:r w:rsidR="00C9315D" w:rsidRPr="006A0745">
        <w:rPr>
          <w:rFonts w:asciiTheme="minorHAnsi" w:eastAsia="Times New Roman" w:hAnsiTheme="minorHAnsi" w:cs="Calibri Light"/>
          <w:color w:val="000000" w:themeColor="text1"/>
          <w:sz w:val="24"/>
          <w:szCs w:val="24"/>
        </w:rPr>
        <w:t>4</w:t>
      </w:r>
      <w:r w:rsidRPr="006A0745">
        <w:rPr>
          <w:rFonts w:asciiTheme="minorHAnsi" w:eastAsia="Times New Roman" w:hAnsiTheme="minorHAnsi" w:cs="Calibri Light"/>
          <w:color w:val="000000" w:themeColor="text1"/>
          <w:sz w:val="24"/>
          <w:szCs w:val="24"/>
        </w:rPr>
        <w:t xml:space="preserve">.14. </w:t>
      </w:r>
      <w:r w:rsidR="001F15D5" w:rsidRPr="006A0745">
        <w:rPr>
          <w:rFonts w:asciiTheme="minorHAnsi" w:eastAsia="Times New Roman" w:hAnsiTheme="minorHAnsi" w:cs="Calibri Light"/>
          <w:color w:val="000000" w:themeColor="text1"/>
          <w:sz w:val="24"/>
          <w:szCs w:val="24"/>
        </w:rPr>
        <w:t>A não</w:t>
      </w:r>
      <w:r w:rsidRPr="006A0745">
        <w:rPr>
          <w:rFonts w:asciiTheme="minorHAnsi" w:eastAsia="Times New Roman" w:hAnsiTheme="minorHAnsi" w:cs="Calibri Light"/>
          <w:color w:val="000000" w:themeColor="text1"/>
          <w:sz w:val="24"/>
          <w:szCs w:val="24"/>
        </w:rPr>
        <w:t xml:space="preserve"> </w:t>
      </w:r>
      <w:r w:rsidR="001F15D5" w:rsidRPr="006A0745">
        <w:rPr>
          <w:rFonts w:asciiTheme="minorHAnsi" w:eastAsia="Times New Roman" w:hAnsiTheme="minorHAnsi" w:cs="Calibri Light"/>
          <w:color w:val="000000" w:themeColor="text1"/>
          <w:sz w:val="24"/>
          <w:szCs w:val="24"/>
        </w:rPr>
        <w:t xml:space="preserve">regularização fiscal e trabalhista no prazo previsto no subitem anterior acarretará a inabilitação </w:t>
      </w:r>
      <w:r w:rsidR="000435B0" w:rsidRPr="006A0745">
        <w:rPr>
          <w:rFonts w:asciiTheme="minorHAnsi" w:eastAsia="Times New Roman" w:hAnsiTheme="minorHAnsi" w:cs="Calibri Light"/>
          <w:color w:val="000000" w:themeColor="text1"/>
          <w:sz w:val="24"/>
          <w:szCs w:val="24"/>
        </w:rPr>
        <w:t>da Licitante</w:t>
      </w:r>
      <w:r w:rsidR="001F15D5" w:rsidRPr="006A0745">
        <w:rPr>
          <w:rFonts w:asciiTheme="minorHAnsi" w:eastAsia="Times New Roman" w:hAnsiTheme="minorHAnsi" w:cs="Calibri Light"/>
          <w:color w:val="000000" w:themeColor="text1"/>
          <w:sz w:val="24"/>
          <w:szCs w:val="24"/>
        </w:rPr>
        <w:t>, sem prejuí</w:t>
      </w:r>
      <w:r w:rsidR="00C36857" w:rsidRPr="006A0745">
        <w:rPr>
          <w:rFonts w:asciiTheme="minorHAnsi" w:eastAsia="Times New Roman" w:hAnsiTheme="minorHAnsi" w:cs="Calibri Light"/>
          <w:color w:val="000000" w:themeColor="text1"/>
          <w:sz w:val="24"/>
          <w:szCs w:val="24"/>
        </w:rPr>
        <w:t>zo das sanções previstas neste e</w:t>
      </w:r>
      <w:r w:rsidR="001F15D5" w:rsidRPr="006A0745">
        <w:rPr>
          <w:rFonts w:asciiTheme="minorHAnsi" w:eastAsia="Times New Roman" w:hAnsiTheme="minorHAnsi" w:cs="Calibri Light"/>
          <w:color w:val="000000" w:themeColor="text1"/>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6A074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A0745">
        <w:rPr>
          <w:rFonts w:asciiTheme="minorHAnsi" w:eastAsia="Times New Roman" w:hAnsiTheme="minorHAnsi" w:cs="Calibri Light"/>
          <w:color w:val="000000" w:themeColor="text1"/>
          <w:sz w:val="24"/>
          <w:szCs w:val="24"/>
        </w:rPr>
        <w:t>1</w:t>
      </w:r>
      <w:r w:rsidR="00C9315D" w:rsidRPr="006A0745">
        <w:rPr>
          <w:rFonts w:asciiTheme="minorHAnsi" w:eastAsia="Times New Roman" w:hAnsiTheme="minorHAnsi" w:cs="Calibri Light"/>
          <w:color w:val="000000" w:themeColor="text1"/>
          <w:sz w:val="24"/>
          <w:szCs w:val="24"/>
        </w:rPr>
        <w:t>4</w:t>
      </w:r>
      <w:r w:rsidRPr="006A0745">
        <w:rPr>
          <w:rFonts w:asciiTheme="minorHAnsi" w:eastAsia="Times New Roman" w:hAnsiTheme="minorHAnsi" w:cs="Calibri Light"/>
          <w:color w:val="000000" w:themeColor="text1"/>
          <w:sz w:val="24"/>
          <w:szCs w:val="24"/>
        </w:rPr>
        <w:t xml:space="preserve">.15. </w:t>
      </w:r>
      <w:r w:rsidR="001F15D5" w:rsidRPr="006A0745">
        <w:rPr>
          <w:rFonts w:asciiTheme="minorHAnsi" w:eastAsia="Times New Roman" w:hAnsiTheme="minorHAnsi" w:cs="Calibri Light"/>
          <w:color w:val="000000" w:themeColor="text1"/>
          <w:sz w:val="24"/>
          <w:szCs w:val="24"/>
        </w:rPr>
        <w:t>Havendo necessidade de analisar minuciosam</w:t>
      </w:r>
      <w:r w:rsidR="00AE5562" w:rsidRPr="006A0745">
        <w:rPr>
          <w:rFonts w:asciiTheme="minorHAnsi" w:eastAsia="Times New Roman" w:hAnsiTheme="minorHAnsi" w:cs="Calibri Light"/>
          <w:color w:val="000000" w:themeColor="text1"/>
          <w:sz w:val="24"/>
          <w:szCs w:val="24"/>
        </w:rPr>
        <w:t>ente os documentos exigidos</w:t>
      </w:r>
      <w:r w:rsidR="00AE5562" w:rsidRPr="004041C5">
        <w:rPr>
          <w:rFonts w:asciiTheme="minorHAnsi" w:eastAsia="Times New Roman" w:hAnsiTheme="minorHAnsi" w:cs="Calibri Light"/>
          <w:sz w:val="24"/>
          <w:szCs w:val="24"/>
        </w:rPr>
        <w:t>,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12CC58D2"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D15D41"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15D41">
        <w:rPr>
          <w:rFonts w:asciiTheme="minorHAnsi" w:eastAsia="Times New Roman" w:hAnsiTheme="minorHAnsi" w:cs="Calibri Light"/>
          <w:color w:val="000000" w:themeColor="text1"/>
          <w:sz w:val="24"/>
          <w:szCs w:val="24"/>
        </w:rPr>
        <w:lastRenderedPageBreak/>
        <w:t>1</w:t>
      </w:r>
      <w:r w:rsidR="00C9315D" w:rsidRPr="00D15D41">
        <w:rPr>
          <w:rFonts w:asciiTheme="minorHAnsi" w:eastAsia="Times New Roman" w:hAnsiTheme="minorHAnsi" w:cs="Calibri Light"/>
          <w:color w:val="000000" w:themeColor="text1"/>
          <w:sz w:val="24"/>
          <w:szCs w:val="24"/>
        </w:rPr>
        <w:t>4</w:t>
      </w:r>
      <w:r w:rsidRPr="00D15D41">
        <w:rPr>
          <w:rFonts w:asciiTheme="minorHAnsi" w:eastAsia="Times New Roman" w:hAnsiTheme="minorHAnsi" w:cs="Calibri Light"/>
          <w:color w:val="000000" w:themeColor="text1"/>
          <w:sz w:val="24"/>
          <w:szCs w:val="24"/>
        </w:rPr>
        <w:t xml:space="preserve">.17. </w:t>
      </w:r>
      <w:r w:rsidR="001F15D5" w:rsidRPr="00D15D41">
        <w:rPr>
          <w:rFonts w:asciiTheme="minorHAnsi" w:eastAsia="Times New Roman" w:hAnsiTheme="minorHAnsi" w:cs="Calibri Light"/>
          <w:color w:val="000000" w:themeColor="text1"/>
          <w:sz w:val="24"/>
          <w:szCs w:val="24"/>
        </w:rPr>
        <w:t xml:space="preserve">Nos itens não exclusivos a </w:t>
      </w:r>
      <w:r w:rsidR="006A3719" w:rsidRPr="00D15D41">
        <w:rPr>
          <w:rFonts w:asciiTheme="minorHAnsi" w:eastAsia="Times New Roman" w:hAnsiTheme="minorHAnsi" w:cs="Calibri Light"/>
          <w:color w:val="000000" w:themeColor="text1"/>
          <w:sz w:val="24"/>
          <w:szCs w:val="24"/>
        </w:rPr>
        <w:t>MEI/ME/EPP/COOP</w:t>
      </w:r>
      <w:r w:rsidR="001F15D5" w:rsidRPr="00D15D41">
        <w:rPr>
          <w:rFonts w:asciiTheme="minorHAnsi" w:eastAsia="Times New Roman" w:hAnsiTheme="minorHAnsi" w:cs="Calibri Light"/>
          <w:color w:val="000000" w:themeColor="text1"/>
          <w:sz w:val="24"/>
          <w:szCs w:val="24"/>
        </w:rPr>
        <w:t>, em havendo inabilitação, haverá nova verificação, pelo sistema, da eventual ocorrência do empate ficto, previsto nos art</w:t>
      </w:r>
      <w:r w:rsidR="0040647F" w:rsidRPr="00D15D41">
        <w:rPr>
          <w:rFonts w:asciiTheme="minorHAnsi" w:eastAsia="Times New Roman" w:hAnsiTheme="minorHAnsi" w:cs="Calibri Light"/>
          <w:color w:val="000000" w:themeColor="text1"/>
          <w:sz w:val="24"/>
          <w:szCs w:val="24"/>
        </w:rPr>
        <w:t>.</w:t>
      </w:r>
      <w:r w:rsidR="001F15D5" w:rsidRPr="00D15D41">
        <w:rPr>
          <w:rFonts w:asciiTheme="minorHAnsi" w:eastAsia="Times New Roman" w:hAnsiTheme="minorHAnsi" w:cs="Calibri Light"/>
          <w:color w:val="000000" w:themeColor="text1"/>
          <w:sz w:val="24"/>
          <w:szCs w:val="24"/>
        </w:rPr>
        <w:t xml:space="preserve"> 44 e 45 </w:t>
      </w:r>
      <w:r w:rsidR="00BB0311" w:rsidRPr="00D15D41">
        <w:rPr>
          <w:rFonts w:asciiTheme="minorHAnsi" w:eastAsia="Times New Roman" w:hAnsiTheme="minorHAnsi" w:cs="Calibri Light"/>
          <w:color w:val="000000" w:themeColor="text1"/>
          <w:sz w:val="24"/>
          <w:szCs w:val="24"/>
        </w:rPr>
        <w:t>da LC nº 123/0</w:t>
      </w:r>
      <w:r w:rsidR="001F15D5" w:rsidRPr="00D15D41">
        <w:rPr>
          <w:rFonts w:asciiTheme="minorHAnsi" w:eastAsia="Times New Roman" w:hAnsiTheme="minorHAnsi" w:cs="Calibri Light"/>
          <w:color w:val="000000" w:themeColor="text1"/>
          <w:sz w:val="24"/>
          <w:szCs w:val="24"/>
        </w:rPr>
        <w:t>6, seguindo-se a disciplina antes estabelecida para aceitação da proposta subsequente.</w:t>
      </w:r>
    </w:p>
    <w:p w14:paraId="5082420E" w14:textId="77777777" w:rsidR="00BA159A" w:rsidRPr="00D15D41"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2CF2D8" w14:textId="2A3313ED"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.18.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4" w:name="_Hlk121471982"/>
      <w:r w:rsidR="0040647F">
        <w:rPr>
          <w:rFonts w:asciiTheme="minorHAnsi" w:eastAsia="Times New Roman" w:hAnsiTheme="minorHAnsi" w:cs="Calibri Light"/>
          <w:sz w:val="24"/>
          <w:szCs w:val="24"/>
        </w:rPr>
        <w:t>3 (</w:t>
      </w:r>
      <w:bookmarkEnd w:id="4"/>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4041C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339E47" w14:textId="1CB6649A" w:rsidR="00326AC3" w:rsidRPr="00D15D41" w:rsidRDefault="00200E02" w:rsidP="00326AC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D15D41">
        <w:rPr>
          <w:rFonts w:asciiTheme="minorHAnsi" w:eastAsia="Times New Roman" w:hAnsiTheme="minorHAnsi" w:cs="Calibri Light"/>
          <w:color w:val="000000" w:themeColor="text1"/>
          <w:sz w:val="24"/>
          <w:szCs w:val="24"/>
        </w:rPr>
        <w:t>18.2.3</w:t>
      </w:r>
      <w:r w:rsidR="00326AC3" w:rsidRPr="00D15D41">
        <w:rPr>
          <w:rFonts w:asciiTheme="minorHAnsi" w:eastAsia="Times New Roman" w:hAnsiTheme="minorHAnsi" w:cs="Calibri Light"/>
          <w:color w:val="000000" w:themeColor="text1"/>
          <w:sz w:val="24"/>
          <w:szCs w:val="24"/>
        </w:rPr>
        <w:t>. No caso de a adjudicatária comparecer no município para assinatura, a mesma deverá apresentar, no ato da assinatura, as seguintes comprovações:</w:t>
      </w:r>
    </w:p>
    <w:p w14:paraId="264BC477" w14:textId="77777777" w:rsidR="00326AC3" w:rsidRPr="004041C5" w:rsidRDefault="00326AC3" w:rsidP="00326AC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90E09CC" w14:textId="3030BF2A" w:rsidR="005B195C" w:rsidRPr="00D15D41" w:rsidRDefault="00D15D41" w:rsidP="005B19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D15D41">
        <w:rPr>
          <w:rFonts w:asciiTheme="minorHAnsi" w:eastAsia="Times New Roman" w:hAnsiTheme="minorHAnsi" w:cs="Calibri Light"/>
          <w:color w:val="000000" w:themeColor="text1"/>
          <w:sz w:val="24"/>
          <w:szCs w:val="24"/>
        </w:rPr>
        <w:t>18.2.4</w:t>
      </w:r>
      <w:r w:rsidR="005B195C" w:rsidRPr="00D15D41">
        <w:rPr>
          <w:rFonts w:asciiTheme="minorHAnsi" w:eastAsia="Times New Roman" w:hAnsiTheme="minorHAnsi" w:cs="Calibri Light"/>
          <w:color w:val="000000" w:themeColor="text1"/>
          <w:sz w:val="24"/>
          <w:szCs w:val="24"/>
        </w:rPr>
        <w:t>.</w:t>
      </w:r>
      <w:r w:rsidRPr="00D15D41">
        <w:rPr>
          <w:rFonts w:asciiTheme="minorHAnsi" w:eastAsia="Times New Roman" w:hAnsiTheme="minorHAnsi" w:cs="Calibri Light"/>
          <w:color w:val="000000" w:themeColor="text1"/>
          <w:sz w:val="24"/>
          <w:szCs w:val="24"/>
        </w:rPr>
        <w:t xml:space="preserve"> </w:t>
      </w:r>
      <w:r w:rsidR="005B195C" w:rsidRPr="00D15D41">
        <w:rPr>
          <w:rFonts w:asciiTheme="minorHAnsi" w:eastAsia="Times New Roman" w:hAnsiTheme="minorHAnsi" w:cs="Calibri Light"/>
          <w:color w:val="000000" w:themeColor="text1"/>
          <w:sz w:val="24"/>
          <w:szCs w:val="24"/>
        </w:rPr>
        <w:t xml:space="preserve">Homologado o objeto da presente licitação, o Município de Ubiratã convocará a licitante vencedora para assinatura do Contrato, que deverá comparecer no prazo máximo de 05 (cinco) dias úteis, juntamente com a apresentação da documentação prevista abaixo, sob pena de decair do direito à contratação, com aplicação das sanções previstas em edital. </w:t>
      </w:r>
    </w:p>
    <w:p w14:paraId="2A9AE134" w14:textId="77777777" w:rsidR="005B195C" w:rsidRPr="005B195C" w:rsidRDefault="005B195C" w:rsidP="005B19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12BE6448" w14:textId="1FAD62DA" w:rsidR="005B195C" w:rsidRPr="00D15D41" w:rsidRDefault="005B195C" w:rsidP="00D15D41">
      <w:pPr>
        <w:pStyle w:val="PargrafodaLista"/>
        <w:numPr>
          <w:ilvl w:val="0"/>
          <w:numId w:val="45"/>
        </w:numPr>
        <w:overflowPunct w:val="0"/>
        <w:autoSpaceDE w:val="0"/>
        <w:autoSpaceDN w:val="0"/>
        <w:adjustRightInd w:val="0"/>
        <w:spacing w:after="0"/>
        <w:ind w:left="284" w:firstLine="0"/>
        <w:jc w:val="both"/>
        <w:textAlignment w:val="baseline"/>
        <w:rPr>
          <w:rFonts w:asciiTheme="minorHAnsi" w:hAnsiTheme="minorHAnsi" w:cs="Calibri Light"/>
          <w:color w:val="000000" w:themeColor="text1"/>
          <w:sz w:val="24"/>
          <w:szCs w:val="24"/>
        </w:rPr>
      </w:pPr>
      <w:r w:rsidRPr="00D15D41">
        <w:rPr>
          <w:rFonts w:asciiTheme="minorHAnsi" w:hAnsiTheme="minorHAnsi" w:cs="Calibri Light"/>
          <w:color w:val="000000" w:themeColor="text1"/>
          <w:sz w:val="24"/>
          <w:szCs w:val="24"/>
        </w:rPr>
        <w:t>Cópia autenticada do RG e do CPF dos profissionais responsáveis pela execução do objeto;</w:t>
      </w:r>
    </w:p>
    <w:p w14:paraId="2D19D036" w14:textId="605A5186" w:rsidR="005B195C" w:rsidRPr="00D15D41" w:rsidRDefault="005B195C" w:rsidP="00D15D41">
      <w:pPr>
        <w:pStyle w:val="PargrafodaLista"/>
        <w:numPr>
          <w:ilvl w:val="0"/>
          <w:numId w:val="45"/>
        </w:numPr>
        <w:overflowPunct w:val="0"/>
        <w:autoSpaceDE w:val="0"/>
        <w:autoSpaceDN w:val="0"/>
        <w:adjustRightInd w:val="0"/>
        <w:spacing w:after="0"/>
        <w:ind w:left="284" w:firstLine="0"/>
        <w:jc w:val="both"/>
        <w:textAlignment w:val="baseline"/>
        <w:rPr>
          <w:rFonts w:asciiTheme="minorHAnsi" w:hAnsiTheme="minorHAnsi" w:cs="Calibri Light"/>
          <w:color w:val="000000" w:themeColor="text1"/>
          <w:sz w:val="24"/>
          <w:szCs w:val="24"/>
        </w:rPr>
      </w:pPr>
      <w:r w:rsidRPr="00D15D41">
        <w:rPr>
          <w:rFonts w:asciiTheme="minorHAnsi" w:hAnsiTheme="minorHAnsi" w:cs="Calibri Light"/>
          <w:color w:val="000000" w:themeColor="text1"/>
          <w:sz w:val="24"/>
          <w:szCs w:val="24"/>
        </w:rPr>
        <w:t xml:space="preserve">Capacitação técnico-operacional: Atestado de Capacidade Técnica da empresa Licitante, emitido por pessoa jurídica de direto público ou privado, comprovando a execução de serviços compatíveis com o objeto da licitação, sendo “Oficinas de Artes Circenses”. </w:t>
      </w:r>
    </w:p>
    <w:p w14:paraId="525567FB" w14:textId="238224AF" w:rsidR="005B195C" w:rsidRPr="00D15D41" w:rsidRDefault="00D15D41" w:rsidP="00D15D41">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color w:val="000000" w:themeColor="text1"/>
          <w:sz w:val="24"/>
          <w:szCs w:val="24"/>
        </w:rPr>
      </w:pPr>
      <w:r>
        <w:rPr>
          <w:rFonts w:asciiTheme="minorHAnsi" w:hAnsiTheme="minorHAnsi" w:cs="Calibri Light"/>
          <w:color w:val="000000" w:themeColor="text1"/>
          <w:sz w:val="24"/>
          <w:szCs w:val="24"/>
        </w:rPr>
        <w:t xml:space="preserve">  </w:t>
      </w:r>
      <w:r w:rsidR="005B195C" w:rsidRPr="00D15D41">
        <w:rPr>
          <w:rFonts w:asciiTheme="minorHAnsi" w:hAnsiTheme="minorHAnsi" w:cs="Calibri Light"/>
          <w:color w:val="000000" w:themeColor="text1"/>
          <w:sz w:val="24"/>
          <w:szCs w:val="24"/>
        </w:rPr>
        <w:t>Não será permitido atestado emitido pela própria empresa licitante;</w:t>
      </w:r>
    </w:p>
    <w:p w14:paraId="3182E326" w14:textId="0AA0D2A5" w:rsidR="005B195C" w:rsidRPr="00D15D41" w:rsidRDefault="005B195C" w:rsidP="00D15D41">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color w:val="000000" w:themeColor="text1"/>
          <w:sz w:val="24"/>
          <w:szCs w:val="24"/>
        </w:rPr>
      </w:pPr>
      <w:r w:rsidRPr="00D15D41">
        <w:rPr>
          <w:rFonts w:asciiTheme="minorHAnsi" w:hAnsiTheme="minorHAnsi" w:cs="Calibri Light"/>
          <w:color w:val="000000" w:themeColor="text1"/>
          <w:sz w:val="24"/>
          <w:szCs w:val="24"/>
        </w:rPr>
        <w:lastRenderedPageBreak/>
        <w:t>O atestado deverá ser apresentado por meio de cópia autenticada;</w:t>
      </w:r>
    </w:p>
    <w:p w14:paraId="3E5CD694" w14:textId="77777777" w:rsidR="00D15D41" w:rsidRPr="00D15D41" w:rsidRDefault="00D15D41" w:rsidP="00D15D41">
      <w:pPr>
        <w:pStyle w:val="PargrafodaLista"/>
        <w:overflowPunct w:val="0"/>
        <w:autoSpaceDE w:val="0"/>
        <w:autoSpaceDN w:val="0"/>
        <w:adjustRightInd w:val="0"/>
        <w:spacing w:after="0"/>
        <w:ind w:left="644"/>
        <w:jc w:val="both"/>
        <w:textAlignment w:val="baseline"/>
        <w:rPr>
          <w:rFonts w:asciiTheme="minorHAnsi" w:hAnsiTheme="minorHAnsi" w:cs="Calibri Light"/>
          <w:color w:val="000000" w:themeColor="text1"/>
          <w:sz w:val="24"/>
          <w:szCs w:val="24"/>
        </w:rPr>
      </w:pPr>
    </w:p>
    <w:p w14:paraId="0550EFEA" w14:textId="52752383" w:rsidR="005B195C" w:rsidRDefault="00D15D41"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 xml:space="preserve">18.2.5. </w:t>
      </w:r>
      <w:r w:rsidR="005B195C" w:rsidRPr="00D15D41">
        <w:rPr>
          <w:rFonts w:asciiTheme="minorHAnsi" w:eastAsia="Times New Roman" w:hAnsiTheme="minorHAnsi" w:cs="Calibri Light"/>
          <w:color w:val="000000" w:themeColor="text1"/>
          <w:sz w:val="24"/>
          <w:szCs w:val="24"/>
        </w:rPr>
        <w:t xml:space="preserve">Justifica-se a exigência de atestado visto que é indispensável para a garantia do </w:t>
      </w:r>
      <w:r w:rsidRPr="00D15D41">
        <w:rPr>
          <w:rFonts w:asciiTheme="minorHAnsi" w:eastAsia="Times New Roman" w:hAnsiTheme="minorHAnsi" w:cs="Calibri Light"/>
          <w:color w:val="000000" w:themeColor="text1"/>
          <w:sz w:val="24"/>
          <w:szCs w:val="24"/>
        </w:rPr>
        <w:t>cumprimento</w:t>
      </w:r>
      <w:r w:rsidR="005B195C" w:rsidRPr="00D15D41">
        <w:rPr>
          <w:rFonts w:asciiTheme="minorHAnsi" w:eastAsia="Times New Roman" w:hAnsiTheme="minorHAnsi" w:cs="Calibri Light"/>
          <w:color w:val="000000" w:themeColor="text1"/>
          <w:sz w:val="24"/>
          <w:szCs w:val="24"/>
        </w:rPr>
        <w:t xml:space="preserve"> dos serviços a serem contratados, uma vez que se trata de serviços voltados especificamente a crianças e jovens atendidos pelo CRAS, necessitando assim de empresa com experiência, para promover um ambiente bom de aprendizagem, fornecendo noções de arte circense para estimular a criatividade, equilíbrio, concentração e coordenação motora, entres muitos outros benefícios.</w:t>
      </w:r>
    </w:p>
    <w:p w14:paraId="18C81078" w14:textId="77777777" w:rsidR="00D15D41" w:rsidRPr="00D15D41" w:rsidRDefault="00D15D41"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D10A5F3" w14:textId="3F927582" w:rsidR="005B195C" w:rsidRPr="00D15D41" w:rsidRDefault="00D15D41"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 xml:space="preserve">18.2.6. </w:t>
      </w:r>
      <w:r w:rsidR="005B195C" w:rsidRPr="00D15D41">
        <w:rPr>
          <w:rFonts w:asciiTheme="minorHAnsi" w:eastAsia="Times New Roman" w:hAnsiTheme="minorHAnsi" w:cs="Calibri Light"/>
          <w:color w:val="000000" w:themeColor="text1"/>
          <w:sz w:val="24"/>
          <w:szCs w:val="24"/>
        </w:rPr>
        <w:t>Justifica-se a não limitação dos itens de maior relevância para fins de qualificação, considerando que se trata de objeto indivisível, executado de forma integral pela Licitante visto que se trata de conteúdos compatíveis e que se complementam entre si, sem possibilidade de identificar o item de maior relevância.</w:t>
      </w:r>
    </w:p>
    <w:p w14:paraId="52BB08C2" w14:textId="77777777" w:rsidR="005B195C" w:rsidRPr="00D15D41" w:rsidRDefault="005B195C"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C4BDE21" w14:textId="65ED00BE" w:rsidR="005B195C" w:rsidRPr="00D15D41" w:rsidRDefault="004840BE"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18</w:t>
      </w:r>
      <w:r w:rsidR="005B195C" w:rsidRPr="00D15D41">
        <w:rPr>
          <w:rFonts w:asciiTheme="minorHAnsi" w:eastAsia="Times New Roman" w:hAnsiTheme="minorHAnsi" w:cs="Calibri Light"/>
          <w:color w:val="000000" w:themeColor="text1"/>
          <w:sz w:val="24"/>
          <w:szCs w:val="24"/>
        </w:rPr>
        <w:t>.</w:t>
      </w:r>
      <w:r>
        <w:rPr>
          <w:rFonts w:asciiTheme="minorHAnsi" w:eastAsia="Times New Roman" w:hAnsiTheme="minorHAnsi" w:cs="Calibri Light"/>
          <w:color w:val="000000" w:themeColor="text1"/>
          <w:sz w:val="24"/>
          <w:szCs w:val="24"/>
        </w:rPr>
        <w:t>3</w:t>
      </w:r>
      <w:r w:rsidR="005B195C" w:rsidRPr="00D15D41">
        <w:rPr>
          <w:rFonts w:asciiTheme="minorHAnsi" w:eastAsia="Times New Roman" w:hAnsiTheme="minorHAnsi" w:cs="Calibri Light"/>
          <w:color w:val="000000" w:themeColor="text1"/>
          <w:sz w:val="24"/>
          <w:szCs w:val="24"/>
        </w:rPr>
        <w:t>. O prazo para assinatura do Contrato poderá ser prorrogado, por igual período, por solicitação justificada da adjudicatária e aceita pelo Município.</w:t>
      </w:r>
    </w:p>
    <w:p w14:paraId="35958828" w14:textId="77777777" w:rsidR="005B195C" w:rsidRPr="00D15D41" w:rsidRDefault="005B195C"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4953D39" w14:textId="216EE19B" w:rsidR="005B195C" w:rsidRDefault="004840BE"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themeColor="text1"/>
          <w:sz w:val="24"/>
          <w:szCs w:val="24"/>
        </w:rPr>
        <w:t>18.4</w:t>
      </w:r>
      <w:r w:rsidR="005B195C" w:rsidRPr="00D15D41">
        <w:rPr>
          <w:rFonts w:asciiTheme="minorHAnsi" w:eastAsia="Times New Roman" w:hAnsiTheme="minorHAnsi" w:cs="Calibri Light"/>
          <w:color w:val="000000" w:themeColor="text1"/>
          <w:sz w:val="24"/>
          <w:szCs w:val="24"/>
        </w:rPr>
        <w:t>. Em caso de recusa da Licitante vencedor em assinar o Contrato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 independentemente da cominação prevista no art. 81 da Lei 8.666/93.</w:t>
      </w:r>
    </w:p>
    <w:p w14:paraId="4B156A36" w14:textId="77777777" w:rsidR="004840BE" w:rsidRPr="00D15D41" w:rsidRDefault="004840BE"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A02E96A" w14:textId="68ABA8FD" w:rsidR="00326AC3" w:rsidRPr="00D15D41" w:rsidRDefault="00200E02"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15D41">
        <w:rPr>
          <w:rFonts w:asciiTheme="minorHAnsi" w:eastAsia="Times New Roman" w:hAnsiTheme="minorHAnsi" w:cs="Calibri Light"/>
          <w:color w:val="000000" w:themeColor="text1"/>
          <w:sz w:val="24"/>
          <w:szCs w:val="24"/>
        </w:rPr>
        <w:t>18.</w:t>
      </w:r>
      <w:r w:rsidR="004840BE">
        <w:rPr>
          <w:rFonts w:asciiTheme="minorHAnsi" w:eastAsia="Times New Roman" w:hAnsiTheme="minorHAnsi" w:cs="Calibri Light"/>
          <w:color w:val="000000" w:themeColor="text1"/>
          <w:sz w:val="24"/>
          <w:szCs w:val="24"/>
        </w:rPr>
        <w:t>5</w:t>
      </w:r>
      <w:r w:rsidR="00326AC3" w:rsidRPr="00D15D41">
        <w:rPr>
          <w:rFonts w:asciiTheme="minorHAnsi" w:eastAsia="Times New Roman" w:hAnsiTheme="minorHAnsi" w:cs="Calibri Light"/>
          <w:color w:val="000000" w:themeColor="text1"/>
          <w:sz w:val="24"/>
          <w:szCs w:val="24"/>
        </w:rPr>
        <w:t>. No caso de o Contrato ser encaminhado à adjudicatária via correio</w:t>
      </w:r>
      <w:r w:rsidR="000C4879" w:rsidRPr="00D15D41">
        <w:rPr>
          <w:rFonts w:asciiTheme="minorHAnsi" w:eastAsia="Times New Roman" w:hAnsiTheme="minorHAnsi" w:cs="Calibri Light"/>
          <w:color w:val="000000" w:themeColor="text1"/>
          <w:sz w:val="24"/>
          <w:szCs w:val="24"/>
        </w:rPr>
        <w:t xml:space="preserve"> ou via e-mail</w:t>
      </w:r>
      <w:r w:rsidR="00326AC3" w:rsidRPr="00D15D41">
        <w:rPr>
          <w:rFonts w:asciiTheme="minorHAnsi" w:eastAsia="Times New Roman" w:hAnsiTheme="minorHAnsi" w:cs="Calibri Light"/>
          <w:color w:val="000000" w:themeColor="text1"/>
          <w:sz w:val="24"/>
          <w:szCs w:val="24"/>
        </w:rPr>
        <w:t>, a mesma deverá, mediante convocação do município, apresentar as comprovações previstas no subitem anterior.</w:t>
      </w:r>
    </w:p>
    <w:p w14:paraId="444128C5" w14:textId="77777777" w:rsidR="009B618F" w:rsidRPr="00D15D41" w:rsidRDefault="009B618F"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44006A" w14:textId="4AC278CA" w:rsidR="00B8012E" w:rsidRPr="004041C5" w:rsidRDefault="009B618F" w:rsidP="00D15D4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15D41">
        <w:rPr>
          <w:rFonts w:asciiTheme="minorHAnsi" w:eastAsia="Times New Roman" w:hAnsiTheme="minorHAnsi" w:cs="Calibri Light"/>
          <w:color w:val="000000" w:themeColor="text1"/>
          <w:sz w:val="24"/>
          <w:szCs w:val="24"/>
        </w:rPr>
        <w:t>18.</w:t>
      </w:r>
      <w:r w:rsidR="004840BE">
        <w:rPr>
          <w:rFonts w:asciiTheme="minorHAnsi" w:eastAsia="Times New Roman" w:hAnsiTheme="minorHAnsi" w:cs="Calibri Light"/>
          <w:color w:val="000000" w:themeColor="text1"/>
          <w:sz w:val="24"/>
          <w:szCs w:val="24"/>
        </w:rPr>
        <w:t>6</w:t>
      </w:r>
      <w:r w:rsidRPr="00D15D41">
        <w:rPr>
          <w:rFonts w:asciiTheme="minorHAnsi" w:eastAsia="Times New Roman" w:hAnsiTheme="minorHAnsi" w:cs="Calibri Light"/>
          <w:color w:val="000000" w:themeColor="text1"/>
          <w:sz w:val="24"/>
          <w:szCs w:val="24"/>
        </w:rPr>
        <w:t>. Se a adjudicatária, convocada dentro do prazo de validade da sua proposta, não apresentar a comprovação exigida e/ou não</w:t>
      </w:r>
      <w:r w:rsidR="00AE5562" w:rsidRPr="00D15D41">
        <w:rPr>
          <w:rFonts w:asciiTheme="minorHAnsi" w:eastAsia="Times New Roman" w:hAnsiTheme="minorHAnsi" w:cs="Calibri Light"/>
          <w:color w:val="000000" w:themeColor="text1"/>
          <w:sz w:val="24"/>
          <w:szCs w:val="24"/>
        </w:rPr>
        <w:t xml:space="preserve"> celebrar o contrato, o p</w:t>
      </w:r>
      <w:r w:rsidRPr="00D15D41">
        <w:rPr>
          <w:rFonts w:asciiTheme="minorHAnsi" w:eastAsia="Times New Roman" w:hAnsiTheme="minorHAnsi" w:cs="Calibri Light"/>
          <w:color w:val="000000" w:themeColor="text1"/>
          <w:sz w:val="24"/>
          <w:szCs w:val="24"/>
        </w:rPr>
        <w:t xml:space="preserve">regoeiro examinará as ofertas subsequentes e a qualificação das Licitantes, na ordem de classificação, e assim sucessivamente, até a apuração de uma que </w:t>
      </w:r>
      <w:r w:rsidRPr="004041C5">
        <w:rPr>
          <w:rFonts w:asciiTheme="minorHAnsi" w:eastAsia="Times New Roman" w:hAnsiTheme="minorHAnsi" w:cs="Calibri Light"/>
          <w:sz w:val="24"/>
          <w:szCs w:val="24"/>
        </w:rPr>
        <w:t>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2B45A79D" w:rsidR="00E97E28" w:rsidRPr="00E5614A" w:rsidRDefault="00E97E28" w:rsidP="00E97E28">
      <w:pPr>
        <w:spacing w:after="0" w:line="240" w:lineRule="auto"/>
        <w:jc w:val="right"/>
        <w:rPr>
          <w:rFonts w:asciiTheme="minorHAnsi" w:eastAsia="Times New Roman" w:hAnsiTheme="minorHAnsi" w:cs="Calibri Light"/>
          <w:color w:val="000000" w:themeColor="text1"/>
          <w:sz w:val="24"/>
          <w:szCs w:val="24"/>
        </w:rPr>
      </w:pPr>
      <w:r w:rsidRPr="00E5614A">
        <w:rPr>
          <w:rFonts w:asciiTheme="minorHAnsi" w:eastAsia="Times New Roman" w:hAnsiTheme="minorHAnsi" w:cs="Calibri Light"/>
          <w:color w:val="000000" w:themeColor="text1"/>
          <w:sz w:val="24"/>
          <w:szCs w:val="24"/>
        </w:rPr>
        <w:t xml:space="preserve">Ubiratã, </w:t>
      </w:r>
      <w:r w:rsidR="001C59DA" w:rsidRPr="00E5614A">
        <w:rPr>
          <w:rFonts w:asciiTheme="minorHAnsi" w:eastAsia="Times New Roman" w:hAnsiTheme="minorHAnsi" w:cs="Calibri Light"/>
          <w:color w:val="000000" w:themeColor="text1"/>
          <w:sz w:val="24"/>
          <w:szCs w:val="24"/>
        </w:rPr>
        <w:t xml:space="preserve">Paraná, </w:t>
      </w:r>
      <w:r w:rsidR="001A2943">
        <w:rPr>
          <w:rFonts w:asciiTheme="minorHAnsi" w:eastAsia="Times New Roman" w:hAnsiTheme="minorHAnsi" w:cs="Calibri Light"/>
          <w:color w:val="000000" w:themeColor="text1"/>
          <w:sz w:val="24"/>
          <w:szCs w:val="24"/>
        </w:rPr>
        <w:t>04</w:t>
      </w:r>
      <w:r w:rsidR="00260040" w:rsidRPr="00E5614A">
        <w:rPr>
          <w:rFonts w:asciiTheme="minorHAnsi" w:eastAsia="Times New Roman" w:hAnsiTheme="minorHAnsi" w:cs="Calibri Light"/>
          <w:color w:val="000000" w:themeColor="text1"/>
          <w:sz w:val="24"/>
          <w:szCs w:val="24"/>
        </w:rPr>
        <w:t xml:space="preserve"> </w:t>
      </w:r>
      <w:r w:rsidRPr="00E5614A">
        <w:rPr>
          <w:rFonts w:asciiTheme="minorHAnsi" w:eastAsia="Times New Roman" w:hAnsiTheme="minorHAnsi" w:cs="Calibri Light"/>
          <w:color w:val="000000" w:themeColor="text1"/>
          <w:sz w:val="24"/>
          <w:szCs w:val="24"/>
        </w:rPr>
        <w:t xml:space="preserve">de </w:t>
      </w:r>
      <w:r w:rsidR="00E5614A" w:rsidRPr="00E5614A">
        <w:rPr>
          <w:rFonts w:asciiTheme="minorHAnsi" w:eastAsia="Times New Roman" w:hAnsiTheme="minorHAnsi" w:cs="Calibri Light"/>
          <w:color w:val="000000" w:themeColor="text1"/>
          <w:sz w:val="24"/>
          <w:szCs w:val="24"/>
        </w:rPr>
        <w:t>julho</w:t>
      </w:r>
      <w:r w:rsidRPr="00E5614A">
        <w:rPr>
          <w:rFonts w:asciiTheme="minorHAnsi" w:eastAsia="Times New Roman" w:hAnsiTheme="minorHAnsi" w:cs="Calibri Light"/>
          <w:color w:val="000000" w:themeColor="text1"/>
          <w:sz w:val="24"/>
          <w:szCs w:val="24"/>
        </w:rPr>
        <w:t xml:space="preserve"> de </w:t>
      </w:r>
      <w:r w:rsidR="00692C05" w:rsidRPr="00E5614A">
        <w:rPr>
          <w:rFonts w:asciiTheme="minorHAnsi" w:eastAsia="Times New Roman" w:hAnsiTheme="minorHAnsi" w:cs="Calibri Light"/>
          <w:color w:val="000000" w:themeColor="text1"/>
          <w:sz w:val="24"/>
          <w:szCs w:val="24"/>
        </w:rPr>
        <w:t>202</w:t>
      </w:r>
      <w:r w:rsidR="00C36223" w:rsidRPr="00E5614A">
        <w:rPr>
          <w:rFonts w:asciiTheme="minorHAnsi" w:eastAsia="Times New Roman" w:hAnsiTheme="minorHAnsi" w:cs="Calibri Light"/>
          <w:color w:val="000000" w:themeColor="text1"/>
          <w:sz w:val="24"/>
          <w:szCs w:val="24"/>
        </w:rPr>
        <w:t>3</w:t>
      </w:r>
      <w:r w:rsidRPr="00E5614A">
        <w:rPr>
          <w:rFonts w:asciiTheme="minorHAnsi" w:eastAsia="Times New Roman" w:hAnsiTheme="minorHAnsi" w:cs="Calibri Light"/>
          <w:color w:val="000000" w:themeColor="text1"/>
          <w:sz w:val="24"/>
          <w:szCs w:val="24"/>
        </w:rPr>
        <w:t>.</w:t>
      </w:r>
    </w:p>
    <w:p w14:paraId="1DB83329" w14:textId="77777777" w:rsidR="00E97E28" w:rsidRPr="00E5614A" w:rsidRDefault="00E97E28" w:rsidP="00E97E28">
      <w:pPr>
        <w:spacing w:after="0" w:line="240" w:lineRule="auto"/>
        <w:rPr>
          <w:rFonts w:asciiTheme="minorHAnsi" w:eastAsia="Times New Roman" w:hAnsiTheme="minorHAnsi" w:cs="Calibri Light"/>
          <w:color w:val="000000" w:themeColor="text1"/>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0FBD55C5" w14:textId="77777777" w:rsidR="00E5614A" w:rsidRDefault="00E5614A" w:rsidP="00E97E28">
      <w:pPr>
        <w:spacing w:after="0" w:line="240" w:lineRule="auto"/>
        <w:rPr>
          <w:rFonts w:asciiTheme="minorHAnsi" w:eastAsia="Times New Roman" w:hAnsiTheme="minorHAnsi" w:cs="Calibri Light"/>
          <w:sz w:val="24"/>
          <w:szCs w:val="24"/>
        </w:rPr>
      </w:pPr>
    </w:p>
    <w:p w14:paraId="4BA2F0E9" w14:textId="77777777" w:rsidR="00E5614A" w:rsidRDefault="00E5614A" w:rsidP="00E97E28">
      <w:pPr>
        <w:spacing w:after="0" w:line="240" w:lineRule="auto"/>
        <w:rPr>
          <w:rFonts w:asciiTheme="minorHAnsi" w:eastAsia="Times New Roman" w:hAnsiTheme="minorHAnsi" w:cs="Calibri Light"/>
          <w:sz w:val="24"/>
          <w:szCs w:val="24"/>
        </w:rPr>
      </w:pPr>
    </w:p>
    <w:p w14:paraId="0340C9AE" w14:textId="77777777" w:rsidR="00381386" w:rsidRPr="004041C5" w:rsidRDefault="00381386"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254CAFA9" w:rsidR="002B4252" w:rsidRPr="00260040"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4041C5">
        <w:rPr>
          <w:rFonts w:asciiTheme="minorHAnsi" w:eastAsia="Times New Roman" w:hAnsiTheme="minorHAnsi" w:cs="Calibri Light"/>
          <w:b/>
          <w:bCs/>
          <w:sz w:val="24"/>
          <w:szCs w:val="24"/>
          <w:lang w:eastAsia="ar-SA"/>
        </w:rPr>
        <w:t xml:space="preserve">PREGÃO ELETRÔNICO </w:t>
      </w:r>
      <w:r w:rsidRPr="00260040">
        <w:rPr>
          <w:rFonts w:asciiTheme="minorHAnsi" w:eastAsia="Times New Roman" w:hAnsiTheme="minorHAnsi" w:cs="Calibri Light"/>
          <w:b/>
          <w:bCs/>
          <w:color w:val="000000" w:themeColor="text1"/>
          <w:sz w:val="24"/>
          <w:szCs w:val="24"/>
          <w:lang w:eastAsia="ar-SA"/>
        </w:rPr>
        <w:t xml:space="preserve">Nº </w:t>
      </w:r>
      <w:r w:rsidR="00260040" w:rsidRPr="00260040">
        <w:rPr>
          <w:rFonts w:asciiTheme="minorHAnsi" w:eastAsia="Times New Roman" w:hAnsiTheme="minorHAnsi" w:cs="Calibri Light"/>
          <w:b/>
          <w:bCs/>
          <w:color w:val="000000" w:themeColor="text1"/>
          <w:sz w:val="24"/>
          <w:szCs w:val="24"/>
          <w:lang w:eastAsia="ar-SA"/>
        </w:rPr>
        <w:t>97</w:t>
      </w:r>
      <w:r w:rsidRPr="00260040">
        <w:rPr>
          <w:rFonts w:asciiTheme="minorHAnsi" w:eastAsia="Times New Roman" w:hAnsiTheme="minorHAnsi" w:cs="Calibri Light"/>
          <w:b/>
          <w:bCs/>
          <w:color w:val="000000" w:themeColor="text1"/>
          <w:sz w:val="24"/>
          <w:szCs w:val="24"/>
          <w:lang w:eastAsia="ar-SA"/>
        </w:rPr>
        <w:t>/</w:t>
      </w:r>
      <w:r w:rsidR="00692C05" w:rsidRPr="00260040">
        <w:rPr>
          <w:rFonts w:asciiTheme="minorHAnsi" w:eastAsia="Times New Roman" w:hAnsiTheme="minorHAnsi" w:cs="Calibri Light"/>
          <w:b/>
          <w:bCs/>
          <w:color w:val="000000" w:themeColor="text1"/>
          <w:sz w:val="24"/>
          <w:szCs w:val="24"/>
          <w:lang w:eastAsia="ar-SA"/>
        </w:rPr>
        <w:t>202</w:t>
      </w:r>
      <w:r w:rsidR="00A40B84" w:rsidRPr="00260040">
        <w:rPr>
          <w:rFonts w:asciiTheme="minorHAnsi" w:eastAsia="Times New Roman" w:hAnsiTheme="minorHAnsi" w:cs="Calibri Light"/>
          <w:b/>
          <w:bCs/>
          <w:color w:val="000000" w:themeColor="text1"/>
          <w:sz w:val="24"/>
          <w:szCs w:val="24"/>
          <w:lang w:eastAsia="ar-SA"/>
        </w:rPr>
        <w:t>3</w:t>
      </w:r>
    </w:p>
    <w:p w14:paraId="50478DDE" w14:textId="6FC169EE" w:rsidR="002B4252" w:rsidRPr="00260040"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260040">
        <w:rPr>
          <w:rFonts w:asciiTheme="minorHAnsi" w:eastAsia="Times New Roman" w:hAnsiTheme="minorHAnsi" w:cs="Calibri Light"/>
          <w:b/>
          <w:bCs/>
          <w:color w:val="000000" w:themeColor="text1"/>
          <w:sz w:val="24"/>
          <w:szCs w:val="24"/>
          <w:lang w:eastAsia="ar-SA"/>
        </w:rPr>
        <w:t xml:space="preserve">PROCESSO LICITATÓRIO Nº </w:t>
      </w:r>
      <w:r w:rsidR="00260040" w:rsidRPr="00260040">
        <w:rPr>
          <w:rFonts w:asciiTheme="minorHAnsi" w:eastAsia="Times New Roman" w:hAnsiTheme="minorHAnsi" w:cs="Calibri Light"/>
          <w:b/>
          <w:bCs/>
          <w:color w:val="000000" w:themeColor="text1"/>
          <w:sz w:val="24"/>
          <w:szCs w:val="24"/>
          <w:lang w:eastAsia="ar-SA"/>
        </w:rPr>
        <w:t>6162</w:t>
      </w:r>
      <w:r w:rsidRPr="00260040">
        <w:rPr>
          <w:rFonts w:asciiTheme="minorHAnsi" w:eastAsia="Times New Roman" w:hAnsiTheme="minorHAnsi" w:cs="Calibri Light"/>
          <w:b/>
          <w:bCs/>
          <w:color w:val="000000" w:themeColor="text1"/>
          <w:sz w:val="24"/>
          <w:szCs w:val="24"/>
          <w:lang w:eastAsia="ar-SA"/>
        </w:rPr>
        <w:t>/</w:t>
      </w:r>
      <w:r w:rsidR="00692C05" w:rsidRPr="00260040">
        <w:rPr>
          <w:rFonts w:asciiTheme="minorHAnsi" w:eastAsia="Times New Roman" w:hAnsiTheme="minorHAnsi" w:cs="Calibri Light"/>
          <w:b/>
          <w:bCs/>
          <w:color w:val="000000" w:themeColor="text1"/>
          <w:sz w:val="24"/>
          <w:szCs w:val="24"/>
          <w:lang w:eastAsia="ar-SA"/>
        </w:rPr>
        <w:t>202</w:t>
      </w:r>
      <w:r w:rsidR="00A40B84" w:rsidRPr="00260040">
        <w:rPr>
          <w:rFonts w:asciiTheme="minorHAnsi" w:eastAsia="Times New Roman" w:hAnsiTheme="minorHAnsi" w:cs="Calibri Light"/>
          <w:b/>
          <w:bCs/>
          <w:color w:val="000000" w:themeColor="text1"/>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24D9E2" w14:textId="13122B62" w:rsidR="002B4252" w:rsidRPr="00D7627B" w:rsidRDefault="002B4252" w:rsidP="002B4252">
      <w:pPr>
        <w:overflowPunct w:val="0"/>
        <w:autoSpaceDE w:val="0"/>
        <w:autoSpaceDN w:val="0"/>
        <w:adjustRightInd w:val="0"/>
        <w:spacing w:after="0" w:line="240" w:lineRule="auto"/>
        <w:jc w:val="both"/>
        <w:textAlignment w:val="baseline"/>
        <w:rPr>
          <w:rFonts w:asciiTheme="minorHAnsi" w:hAnsiTheme="minorHAnsi" w:cs="Calibri Light"/>
          <w:bCs/>
          <w:color w:val="000000" w:themeColor="text1"/>
          <w:sz w:val="24"/>
          <w:szCs w:val="24"/>
        </w:rPr>
      </w:pPr>
      <w:r w:rsidRPr="004041C5">
        <w:rPr>
          <w:rFonts w:asciiTheme="minorHAnsi" w:eastAsia="Times New Roman" w:hAnsiTheme="minorHAnsi" w:cs="Calibri Light"/>
          <w:sz w:val="24"/>
          <w:szCs w:val="24"/>
        </w:rPr>
        <w:t xml:space="preserve">1.1. A presente licitação, do tipo </w:t>
      </w:r>
      <w:r w:rsidRPr="00D3787B">
        <w:rPr>
          <w:rFonts w:asciiTheme="minorHAnsi" w:eastAsia="Times New Roman" w:hAnsiTheme="minorHAnsi" w:cs="Calibri Light"/>
          <w:color w:val="000000" w:themeColor="text1"/>
          <w:sz w:val="24"/>
          <w:szCs w:val="24"/>
        </w:rPr>
        <w:t xml:space="preserve">MENOR PREÇO </w:t>
      </w:r>
      <w:r w:rsidR="00D3787B" w:rsidRPr="00D3787B">
        <w:rPr>
          <w:rFonts w:asciiTheme="minorHAnsi" w:eastAsia="Times New Roman" w:hAnsiTheme="minorHAnsi" w:cs="Calibri Light"/>
          <w:color w:val="000000" w:themeColor="text1"/>
          <w:sz w:val="24"/>
          <w:szCs w:val="24"/>
        </w:rPr>
        <w:t>POR ITEM</w:t>
      </w:r>
      <w:r w:rsidRPr="004041C5">
        <w:rPr>
          <w:rFonts w:asciiTheme="minorHAnsi" w:eastAsia="Times New Roman" w:hAnsiTheme="minorHAnsi" w:cs="Calibri Light"/>
          <w:sz w:val="24"/>
          <w:szCs w:val="24"/>
        </w:rPr>
        <w:t xml:space="preserve">, se destina à </w:t>
      </w:r>
      <w:r w:rsidR="00D3787B" w:rsidRPr="00D7627B">
        <w:rPr>
          <w:rFonts w:asciiTheme="minorHAnsi" w:hAnsiTheme="minorHAnsi" w:cs="Calibri Light"/>
          <w:bCs/>
          <w:color w:val="000000" w:themeColor="text1"/>
          <w:sz w:val="24"/>
          <w:szCs w:val="24"/>
        </w:rPr>
        <w:t>CONTRATAÇÃO DE EMPRESA PARA MINISTRAR OFICINAS DE ARTES CIRCENSES PARA OS GRUPOS DO SERVIÇO DE CONVIVÊNCIA E FORTALECIMENTO DE VÍNCULOS (SCFV).</w:t>
      </w:r>
    </w:p>
    <w:p w14:paraId="7FA8A90D" w14:textId="77777777" w:rsidR="00D3787B" w:rsidRPr="004041C5" w:rsidRDefault="00D3787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F6E21D" w14:textId="5AED3DDD" w:rsidR="002B4252" w:rsidRPr="00D3787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3787B">
        <w:rPr>
          <w:rFonts w:asciiTheme="minorHAnsi" w:eastAsia="Times New Roman" w:hAnsiTheme="minorHAnsi" w:cs="Calibri Light"/>
          <w:color w:val="000000" w:themeColor="text1"/>
          <w:sz w:val="24"/>
          <w:szCs w:val="24"/>
        </w:rPr>
        <w:t xml:space="preserve">2.1. </w:t>
      </w:r>
      <w:r w:rsidR="00D3787B" w:rsidRPr="00D3787B">
        <w:rPr>
          <w:rFonts w:asciiTheme="minorHAnsi" w:eastAsia="Times New Roman" w:hAnsiTheme="minorHAnsi" w:cs="Calibri Light"/>
          <w:color w:val="000000" w:themeColor="text1"/>
          <w:sz w:val="24"/>
          <w:szCs w:val="24"/>
        </w:rPr>
        <w:t>Conforme justificativa anexa ao processo</w:t>
      </w:r>
      <w:r w:rsidRPr="00D3787B">
        <w:rPr>
          <w:rFonts w:asciiTheme="minorHAnsi" w:eastAsia="Times New Roman" w:hAnsiTheme="minorHAnsi" w:cs="Calibri Light"/>
          <w:color w:val="000000" w:themeColor="text1"/>
          <w:sz w:val="24"/>
          <w:szCs w:val="24"/>
        </w:rPr>
        <w:t>.</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3" w:type="dxa"/>
        <w:tblLayout w:type="fixed"/>
        <w:tblCellMar>
          <w:left w:w="0" w:type="dxa"/>
          <w:right w:w="0" w:type="dxa"/>
        </w:tblCellMar>
        <w:tblLook w:val="0000" w:firstRow="0" w:lastRow="0" w:firstColumn="0" w:lastColumn="0" w:noHBand="0" w:noVBand="0"/>
      </w:tblPr>
      <w:tblGrid>
        <w:gridCol w:w="697"/>
        <w:gridCol w:w="5966"/>
        <w:gridCol w:w="567"/>
        <w:gridCol w:w="567"/>
        <w:gridCol w:w="1275"/>
        <w:gridCol w:w="1418"/>
      </w:tblGrid>
      <w:tr w:rsidR="00D3787B" w:rsidRPr="00D3787B" w14:paraId="64746205" w14:textId="77777777" w:rsidTr="00D3787B">
        <w:tc>
          <w:tcPr>
            <w:tcW w:w="697"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7B9BBE92"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Item</w:t>
            </w:r>
          </w:p>
        </w:tc>
        <w:tc>
          <w:tcPr>
            <w:tcW w:w="5966"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20EAF2B5"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Descrição</w:t>
            </w:r>
          </w:p>
        </w:tc>
        <w:tc>
          <w:tcPr>
            <w:tcW w:w="567"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706DD368"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Qtd</w:t>
            </w:r>
          </w:p>
        </w:tc>
        <w:tc>
          <w:tcPr>
            <w:tcW w:w="567"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40542BD3"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Un</w:t>
            </w:r>
          </w:p>
        </w:tc>
        <w:tc>
          <w:tcPr>
            <w:tcW w:w="1275"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78221EFB"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00B8183"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V. Total R$</w:t>
            </w:r>
          </w:p>
        </w:tc>
      </w:tr>
      <w:tr w:rsidR="00D3787B" w:rsidRPr="00D3787B" w14:paraId="5A8F0F3D" w14:textId="77777777" w:rsidTr="00D3787B">
        <w:tc>
          <w:tcPr>
            <w:tcW w:w="697" w:type="dxa"/>
            <w:tcBorders>
              <w:top w:val="nil"/>
              <w:left w:val="single" w:sz="2" w:space="0" w:color="000000"/>
              <w:bottom w:val="single" w:sz="2" w:space="0" w:color="000000"/>
              <w:right w:val="nil"/>
            </w:tcBorders>
            <w:tcMar>
              <w:top w:w="28" w:type="dxa"/>
              <w:left w:w="28" w:type="dxa"/>
              <w:bottom w:w="28" w:type="dxa"/>
              <w:right w:w="28" w:type="dxa"/>
            </w:tcMar>
          </w:tcPr>
          <w:p w14:paraId="625AFFB3"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1</w:t>
            </w:r>
          </w:p>
        </w:tc>
        <w:tc>
          <w:tcPr>
            <w:tcW w:w="5966" w:type="dxa"/>
            <w:tcBorders>
              <w:top w:val="nil"/>
              <w:left w:val="single" w:sz="2" w:space="0" w:color="000000"/>
              <w:bottom w:val="single" w:sz="2" w:space="0" w:color="000000"/>
              <w:right w:val="nil"/>
            </w:tcBorders>
            <w:tcMar>
              <w:top w:w="28" w:type="dxa"/>
              <w:left w:w="28" w:type="dxa"/>
              <w:bottom w:w="28" w:type="dxa"/>
              <w:right w:w="28" w:type="dxa"/>
            </w:tcMar>
          </w:tcPr>
          <w:p w14:paraId="581071BC" w14:textId="67B4CBC5" w:rsidR="00D3787B" w:rsidRPr="00D3787B" w:rsidRDefault="00D3787B" w:rsidP="008E3BC7">
            <w:pPr>
              <w:suppressLineNumbers/>
              <w:autoSpaceDE w:val="0"/>
              <w:autoSpaceDN w:val="0"/>
              <w:adjustRightInd w:val="0"/>
              <w:spacing w:after="0" w:line="240" w:lineRule="auto"/>
              <w:jc w:val="both"/>
              <w:rPr>
                <w:rFonts w:asciiTheme="minorHAnsi" w:hAnsiTheme="minorHAnsi" w:cstheme="minorHAnsi"/>
                <w:sz w:val="24"/>
                <w:szCs w:val="24"/>
              </w:rPr>
            </w:pPr>
            <w:r w:rsidRPr="00D3787B">
              <w:rPr>
                <w:rFonts w:asciiTheme="minorHAnsi" w:hAnsiTheme="minorHAnsi" w:cstheme="minorHAnsi"/>
                <w:sz w:val="24"/>
                <w:szCs w:val="24"/>
              </w:rPr>
              <w:t>Contratação de Educadores Sociais para oficina especificamente com a realização de Oficina de Arte Circense com aulas teóricas e práticas</w:t>
            </w:r>
            <w:r w:rsidR="008E3BC7">
              <w:rPr>
                <w:rFonts w:asciiTheme="minorHAnsi" w:hAnsiTheme="minorHAnsi" w:cstheme="minorHAnsi"/>
                <w:sz w:val="24"/>
                <w:szCs w:val="24"/>
              </w:rPr>
              <w:t>.</w:t>
            </w:r>
          </w:p>
        </w:tc>
        <w:tc>
          <w:tcPr>
            <w:tcW w:w="567" w:type="dxa"/>
            <w:tcBorders>
              <w:top w:val="nil"/>
              <w:left w:val="single" w:sz="2" w:space="0" w:color="000000"/>
              <w:bottom w:val="single" w:sz="2" w:space="0" w:color="000000"/>
              <w:right w:val="nil"/>
            </w:tcBorders>
            <w:tcMar>
              <w:top w:w="28" w:type="dxa"/>
              <w:left w:w="28" w:type="dxa"/>
              <w:bottom w:w="28" w:type="dxa"/>
              <w:right w:w="28" w:type="dxa"/>
            </w:tcMar>
          </w:tcPr>
          <w:p w14:paraId="09E80EDE"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768</w:t>
            </w:r>
          </w:p>
        </w:tc>
        <w:tc>
          <w:tcPr>
            <w:tcW w:w="567" w:type="dxa"/>
            <w:tcBorders>
              <w:top w:val="nil"/>
              <w:left w:val="single" w:sz="2" w:space="0" w:color="000000"/>
              <w:bottom w:val="single" w:sz="2" w:space="0" w:color="000000"/>
              <w:right w:val="nil"/>
            </w:tcBorders>
            <w:tcMar>
              <w:top w:w="28" w:type="dxa"/>
              <w:left w:w="28" w:type="dxa"/>
              <w:bottom w:w="28" w:type="dxa"/>
              <w:right w:w="28" w:type="dxa"/>
            </w:tcMar>
          </w:tcPr>
          <w:p w14:paraId="268F1EC3"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Hrs</w:t>
            </w:r>
          </w:p>
        </w:tc>
        <w:tc>
          <w:tcPr>
            <w:tcW w:w="1275" w:type="dxa"/>
            <w:tcBorders>
              <w:top w:val="nil"/>
              <w:left w:val="single" w:sz="2" w:space="0" w:color="000000"/>
              <w:bottom w:val="single" w:sz="2" w:space="0" w:color="000000"/>
              <w:right w:val="nil"/>
            </w:tcBorders>
            <w:tcMar>
              <w:top w:w="28" w:type="dxa"/>
              <w:left w:w="28" w:type="dxa"/>
              <w:bottom w:w="28" w:type="dxa"/>
              <w:right w:w="28" w:type="dxa"/>
            </w:tcMar>
          </w:tcPr>
          <w:p w14:paraId="5B9BD696" w14:textId="77777777"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113,42</w:t>
            </w:r>
          </w:p>
        </w:tc>
        <w:tc>
          <w:tcPr>
            <w:tcW w:w="1418"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048417BB" w14:textId="4977F88E" w:rsidR="00D3787B" w:rsidRPr="00D3787B" w:rsidRDefault="00D3787B" w:rsidP="00171CDE">
            <w:pPr>
              <w:suppressLineNumbers/>
              <w:autoSpaceDE w:val="0"/>
              <w:autoSpaceDN w:val="0"/>
              <w:adjustRightInd w:val="0"/>
              <w:spacing w:after="0" w:line="240" w:lineRule="auto"/>
              <w:jc w:val="center"/>
              <w:rPr>
                <w:rFonts w:asciiTheme="minorHAnsi" w:hAnsiTheme="minorHAnsi" w:cstheme="minorHAnsi"/>
                <w:sz w:val="24"/>
                <w:szCs w:val="24"/>
              </w:rPr>
            </w:pPr>
            <w:r w:rsidRPr="00D3787B">
              <w:rPr>
                <w:rFonts w:asciiTheme="minorHAnsi" w:hAnsiTheme="minorHAnsi" w:cstheme="minorHAnsi"/>
                <w:sz w:val="24"/>
                <w:szCs w:val="24"/>
              </w:rPr>
              <w:t>87.106,56</w:t>
            </w:r>
          </w:p>
        </w:tc>
      </w:tr>
    </w:tbl>
    <w:p w14:paraId="10F03518" w14:textId="77777777" w:rsidR="00D3787B" w:rsidRDefault="00D3787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3712A" w14:textId="11CF11F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61B5B54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w:t>
      </w:r>
      <w:r w:rsidRPr="0007274D">
        <w:rPr>
          <w:rFonts w:asciiTheme="minorHAnsi" w:eastAsia="Times New Roman" w:hAnsiTheme="minorHAnsi" w:cs="Calibri Light"/>
          <w:color w:val="000000" w:themeColor="text1"/>
          <w:sz w:val="24"/>
          <w:szCs w:val="24"/>
        </w:rPr>
        <w:t xml:space="preserve">de </w:t>
      </w:r>
      <w:r w:rsidR="0007274D" w:rsidRPr="0007274D">
        <w:rPr>
          <w:rFonts w:asciiTheme="minorHAnsi" w:eastAsia="Times New Roman" w:hAnsiTheme="minorHAnsi" w:cs="Calibri Light"/>
          <w:color w:val="000000" w:themeColor="text1"/>
          <w:sz w:val="24"/>
          <w:szCs w:val="24"/>
        </w:rPr>
        <w:t>12</w:t>
      </w:r>
      <w:r w:rsidRPr="0007274D">
        <w:rPr>
          <w:rFonts w:asciiTheme="minorHAnsi" w:eastAsia="Times New Roman" w:hAnsiTheme="minorHAnsi" w:cs="Calibri Light"/>
          <w:color w:val="000000" w:themeColor="text1"/>
          <w:sz w:val="24"/>
          <w:szCs w:val="24"/>
        </w:rPr>
        <w:t xml:space="preserve"> meses, iniciada </w:t>
      </w:r>
      <w:r w:rsidRPr="004041C5">
        <w:rPr>
          <w:rFonts w:asciiTheme="minorHAnsi" w:eastAsia="Times New Roman" w:hAnsiTheme="minorHAnsi" w:cs="Calibri Light"/>
          <w:sz w:val="24"/>
          <w:szCs w:val="24"/>
        </w:rPr>
        <w:t>a partir da assinatura do contrato.</w:t>
      </w: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597EF5" w14:textId="35541BF3" w:rsidR="002B4252" w:rsidRPr="006714D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bookmarkStart w:id="5" w:name="_Hlk121474912"/>
      <w:r w:rsidRPr="006714DB">
        <w:rPr>
          <w:rFonts w:asciiTheme="minorHAnsi" w:eastAsia="Times New Roman" w:hAnsiTheme="minorHAnsi" w:cs="Calibri Light"/>
          <w:b/>
          <w:color w:val="000000" w:themeColor="text1"/>
          <w:sz w:val="24"/>
          <w:szCs w:val="24"/>
        </w:rPr>
        <w:t>5. DAS CONDIÇÕES DE EXECUÇÃO</w:t>
      </w:r>
    </w:p>
    <w:p w14:paraId="4F7FE9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713A53" w14:textId="77777777" w:rsidR="00B2224B" w:rsidRPr="00867122" w:rsidRDefault="00B2224B" w:rsidP="00B2224B">
      <w:pPr>
        <w:spacing w:after="0" w:line="240" w:lineRule="auto"/>
        <w:jc w:val="both"/>
        <w:textAlignment w:val="baseline"/>
        <w:rPr>
          <w:rFonts w:asciiTheme="minorHAnsi" w:eastAsia="Times New Roman" w:hAnsiTheme="minorHAnsi" w:cs="Calibri Light"/>
          <w:sz w:val="24"/>
          <w:szCs w:val="24"/>
        </w:rPr>
      </w:pPr>
      <w:r w:rsidRPr="00867122">
        <w:rPr>
          <w:rFonts w:asciiTheme="minorHAnsi" w:eastAsia="Times New Roman" w:hAnsiTheme="minorHAnsi" w:cs="Calibri Light"/>
          <w:sz w:val="24"/>
          <w:szCs w:val="24"/>
        </w:rPr>
        <w:t>5.1. A secretaria requisitante emitirá ordem de serviço à empresa, estabelecendo definitivamente os dias das oficinas e o prazo de início das mesmas.</w:t>
      </w:r>
    </w:p>
    <w:p w14:paraId="369F592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48EB484" w14:textId="77777777" w:rsidR="006F6341" w:rsidRPr="006F6341" w:rsidRDefault="002B4252" w:rsidP="006F6341">
      <w:pPr>
        <w:pStyle w:val="NormalWeb"/>
        <w:shd w:val="clear" w:color="auto" w:fill="FFFFFF"/>
        <w:spacing w:before="0" w:beforeAutospacing="0" w:after="144" w:afterAutospacing="0" w:line="308" w:lineRule="atLeast"/>
        <w:rPr>
          <w:rFonts w:asciiTheme="minorHAnsi" w:hAnsiTheme="minorHAnsi" w:cstheme="minorHAnsi"/>
          <w:color w:val="000000" w:themeColor="text1"/>
        </w:rPr>
      </w:pPr>
      <w:r w:rsidRPr="006F6341">
        <w:rPr>
          <w:rFonts w:asciiTheme="minorHAnsi" w:hAnsiTheme="minorHAnsi" w:cstheme="minorHAnsi"/>
          <w:color w:val="000000" w:themeColor="text1"/>
        </w:rPr>
        <w:t xml:space="preserve">5.2. </w:t>
      </w:r>
      <w:r w:rsidR="006F6341" w:rsidRPr="006F6341">
        <w:rPr>
          <w:rFonts w:asciiTheme="minorHAnsi" w:hAnsiTheme="minorHAnsi" w:cstheme="minorHAnsi"/>
          <w:color w:val="000000" w:themeColor="text1"/>
        </w:rPr>
        <w:t>As oficinas serão ministradas no período da manhã e tarde, com carga horária de 16 (dezesseis) horas semanais.</w:t>
      </w:r>
    </w:p>
    <w:p w14:paraId="7C5EDD03" w14:textId="31FA5CCD" w:rsidR="006F6341" w:rsidRPr="006F6341" w:rsidRDefault="009D0E28" w:rsidP="009D0E28">
      <w:pPr>
        <w:pStyle w:val="NormalWeb"/>
        <w:shd w:val="clear" w:color="auto" w:fill="FFFFFF"/>
        <w:spacing w:before="0" w:beforeAutospacing="0" w:after="144" w:afterAutospacing="0" w:line="308" w:lineRule="atLeast"/>
        <w:jc w:val="both"/>
        <w:rPr>
          <w:rFonts w:asciiTheme="minorHAnsi" w:hAnsiTheme="minorHAnsi" w:cstheme="minorHAnsi"/>
          <w:color w:val="000000" w:themeColor="text1"/>
        </w:rPr>
      </w:pPr>
      <w:r>
        <w:rPr>
          <w:rFonts w:asciiTheme="minorHAnsi" w:hAnsiTheme="minorHAnsi" w:cstheme="minorHAnsi"/>
          <w:color w:val="000000" w:themeColor="text1"/>
        </w:rPr>
        <w:t xml:space="preserve">5.2.1. </w:t>
      </w:r>
      <w:r w:rsidR="006F6341" w:rsidRPr="006F6341">
        <w:rPr>
          <w:rFonts w:asciiTheme="minorHAnsi" w:hAnsiTheme="minorHAnsi" w:cstheme="minorHAnsi"/>
          <w:color w:val="000000" w:themeColor="text1"/>
        </w:rPr>
        <w:t xml:space="preserve">As oficinas serão ministradas 2 </w:t>
      </w:r>
      <w:r w:rsidRPr="006F6341">
        <w:rPr>
          <w:rFonts w:asciiTheme="minorHAnsi" w:hAnsiTheme="minorHAnsi" w:cstheme="minorHAnsi"/>
          <w:color w:val="000000" w:themeColor="text1"/>
        </w:rPr>
        <w:t>(duas</w:t>
      </w:r>
      <w:r w:rsidR="006F6341" w:rsidRPr="006F6341">
        <w:rPr>
          <w:rFonts w:asciiTheme="minorHAnsi" w:hAnsiTheme="minorHAnsi" w:cstheme="minorHAnsi"/>
          <w:color w:val="000000" w:themeColor="text1"/>
        </w:rPr>
        <w:t>) vezes por semana, em dias fixos, que serão definidos posteriormente com a empresa vencedora.</w:t>
      </w:r>
    </w:p>
    <w:p w14:paraId="2878CC6A" w14:textId="39369845" w:rsidR="002B4252" w:rsidRPr="009D0E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9D0E28">
        <w:rPr>
          <w:rFonts w:asciiTheme="minorHAnsi" w:eastAsia="Times New Roman" w:hAnsiTheme="minorHAnsi" w:cs="Calibri Light"/>
          <w:color w:val="000000" w:themeColor="text1"/>
          <w:sz w:val="24"/>
          <w:szCs w:val="24"/>
        </w:rPr>
        <w:t>5.3.</w:t>
      </w:r>
      <w:r w:rsidR="00325305" w:rsidRPr="00325305">
        <w:rPr>
          <w:rStyle w:val="Ttulo1Char"/>
          <w:rFonts w:ascii="Open Sans" w:hAnsi="Open Sans" w:cs="Open Sans"/>
          <w:b w:val="0"/>
          <w:bCs w:val="0"/>
          <w:color w:val="333333"/>
          <w:sz w:val="19"/>
          <w:szCs w:val="19"/>
          <w:shd w:val="clear" w:color="auto" w:fill="FFFFFF"/>
        </w:rPr>
        <w:t xml:space="preserve"> </w:t>
      </w:r>
      <w:r w:rsidR="00325305">
        <w:rPr>
          <w:rStyle w:val="nfase"/>
          <w:rFonts w:ascii="Open Sans" w:hAnsi="Open Sans" w:cs="Open Sans"/>
          <w:b/>
          <w:bCs/>
          <w:color w:val="333333"/>
          <w:sz w:val="19"/>
          <w:szCs w:val="19"/>
          <w:shd w:val="clear" w:color="auto" w:fill="FFFFFF"/>
        </w:rPr>
        <w:t> </w:t>
      </w:r>
      <w:r w:rsidRPr="009D0E28">
        <w:rPr>
          <w:rFonts w:asciiTheme="minorHAnsi" w:eastAsia="Times New Roman" w:hAnsiTheme="minorHAnsi" w:cs="Calibri Light"/>
          <w:color w:val="000000" w:themeColor="text1"/>
          <w:sz w:val="24"/>
          <w:szCs w:val="24"/>
        </w:rPr>
        <w:t xml:space="preserve"> A empresa deverá </w:t>
      </w:r>
      <w:r w:rsidR="00325305" w:rsidRPr="00325305">
        <w:rPr>
          <w:rFonts w:asciiTheme="minorHAnsi" w:eastAsia="Times New Roman" w:hAnsiTheme="minorHAnsi" w:cs="Calibri Light"/>
          <w:color w:val="000000" w:themeColor="text1"/>
          <w:sz w:val="24"/>
          <w:szCs w:val="24"/>
        </w:rPr>
        <w:t xml:space="preserve">fornecer todo o material para realização das oficinas </w:t>
      </w:r>
      <w:r w:rsidR="00325305">
        <w:rPr>
          <w:rFonts w:asciiTheme="minorHAnsi" w:eastAsia="Times New Roman" w:hAnsiTheme="minorHAnsi" w:cs="Calibri Light"/>
          <w:color w:val="000000" w:themeColor="text1"/>
          <w:sz w:val="24"/>
          <w:szCs w:val="24"/>
        </w:rPr>
        <w:t xml:space="preserve">e </w:t>
      </w:r>
      <w:r w:rsidRPr="009D0E28">
        <w:rPr>
          <w:rFonts w:asciiTheme="minorHAnsi" w:eastAsia="Times New Roman" w:hAnsiTheme="minorHAnsi" w:cs="Calibri Light"/>
          <w:color w:val="000000" w:themeColor="text1"/>
          <w:sz w:val="24"/>
          <w:szCs w:val="24"/>
        </w:rPr>
        <w:t>se responsabilizar por todas as despesas envolvidas na execução do serviço, como mão de obra, alimentação, hospedagem, transporte, encargos sociais, equipamentos, materiais, entre outros</w:t>
      </w:r>
      <w:r w:rsidR="009D0E28" w:rsidRPr="009D0E28">
        <w:rPr>
          <w:rFonts w:asciiTheme="minorHAnsi" w:eastAsia="Times New Roman" w:hAnsiTheme="minorHAnsi" w:cs="Calibri Light"/>
          <w:color w:val="000000" w:themeColor="text1"/>
          <w:sz w:val="24"/>
          <w:szCs w:val="24"/>
        </w:rPr>
        <w:t>.</w:t>
      </w:r>
    </w:p>
    <w:p w14:paraId="3D46BC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4D8A03" w14:textId="79535809" w:rsidR="009D0E28" w:rsidRDefault="002B4252" w:rsidP="009D0E28">
      <w:pPr>
        <w:overflowPunct w:val="0"/>
        <w:autoSpaceDE w:val="0"/>
        <w:autoSpaceDN w:val="0"/>
        <w:adjustRightInd w:val="0"/>
        <w:spacing w:after="0" w:line="240" w:lineRule="auto"/>
        <w:jc w:val="both"/>
        <w:textAlignment w:val="baseline"/>
        <w:rPr>
          <w:rFonts w:ascii="Open Sans" w:hAnsi="Open Sans" w:cs="Open Sans"/>
          <w:color w:val="333333"/>
          <w:sz w:val="21"/>
          <w:szCs w:val="21"/>
          <w:shd w:val="clear" w:color="auto" w:fill="FFFFFF"/>
        </w:rPr>
      </w:pPr>
      <w:r w:rsidRPr="004041C5">
        <w:rPr>
          <w:rFonts w:asciiTheme="minorHAnsi" w:eastAsia="Times New Roman" w:hAnsiTheme="minorHAnsi" w:cs="Calibri Light"/>
          <w:sz w:val="24"/>
          <w:szCs w:val="24"/>
        </w:rPr>
        <w:t xml:space="preserve">5.4. </w:t>
      </w:r>
      <w:r w:rsidR="009D0E28">
        <w:rPr>
          <w:rFonts w:ascii="Open Sans" w:hAnsi="Open Sans" w:cs="Open Sans"/>
          <w:color w:val="333333"/>
          <w:sz w:val="21"/>
          <w:szCs w:val="21"/>
          <w:shd w:val="clear" w:color="auto" w:fill="FFFFFF"/>
        </w:rPr>
        <w:t> </w:t>
      </w:r>
      <w:r w:rsidR="009D0E28" w:rsidRPr="009D0E28">
        <w:rPr>
          <w:rFonts w:asciiTheme="minorHAnsi" w:hAnsiTheme="minorHAnsi" w:cstheme="minorHAnsi"/>
          <w:color w:val="333333"/>
          <w:sz w:val="24"/>
          <w:szCs w:val="24"/>
          <w:shd w:val="clear" w:color="auto" w:fill="FFFFFF"/>
        </w:rPr>
        <w:t>As oficinas serão ministradas no Centro de Referência de Assistência Social (CRAS), localizado na Rua Paraná, nº 81, Vila Recife; Projeto Curumim I, Localizado na Rua Benjamim Constante, esquina com a Rua Brasília, Vila Recife; e Projeto Curumim III, localizado na Rua Bahia, s/n, Centro</w:t>
      </w:r>
      <w:r w:rsidR="009D0E28">
        <w:rPr>
          <w:rFonts w:ascii="Open Sans" w:hAnsi="Open Sans" w:cs="Open Sans"/>
          <w:color w:val="333333"/>
          <w:sz w:val="21"/>
          <w:szCs w:val="21"/>
          <w:shd w:val="clear" w:color="auto" w:fill="FFFFFF"/>
        </w:rPr>
        <w:t>.</w:t>
      </w:r>
    </w:p>
    <w:p w14:paraId="4BD134FA" w14:textId="77777777" w:rsidR="009D0E28" w:rsidRDefault="009D0E28" w:rsidP="009D0E28">
      <w:pPr>
        <w:overflowPunct w:val="0"/>
        <w:autoSpaceDE w:val="0"/>
        <w:autoSpaceDN w:val="0"/>
        <w:adjustRightInd w:val="0"/>
        <w:spacing w:after="0" w:line="240" w:lineRule="auto"/>
        <w:jc w:val="both"/>
        <w:textAlignment w:val="baseline"/>
        <w:rPr>
          <w:rFonts w:ascii="Open Sans" w:hAnsi="Open Sans" w:cs="Open Sans"/>
          <w:color w:val="333333"/>
          <w:sz w:val="21"/>
          <w:szCs w:val="21"/>
          <w:shd w:val="clear" w:color="auto" w:fill="FFFFFF"/>
        </w:rPr>
      </w:pPr>
    </w:p>
    <w:p w14:paraId="421DF3A4" w14:textId="77777777" w:rsidR="002B4252" w:rsidRPr="009D0E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bookmarkStart w:id="6" w:name="_Hlk121475363"/>
      <w:bookmarkEnd w:id="5"/>
      <w:r w:rsidRPr="009D0E28">
        <w:rPr>
          <w:rFonts w:asciiTheme="minorHAnsi" w:eastAsia="Times New Roman" w:hAnsiTheme="minorHAnsi" w:cs="Calibri Light"/>
          <w:b/>
          <w:color w:val="000000" w:themeColor="text1"/>
          <w:sz w:val="24"/>
          <w:szCs w:val="24"/>
        </w:rPr>
        <w:lastRenderedPageBreak/>
        <w:t>6. DAS CONDIÇÕES DE RECEBIMENTO DO SERVIÇO</w:t>
      </w:r>
    </w:p>
    <w:p w14:paraId="1218C06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57F7A22"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E5D6118" w14:textId="566FF7EF" w:rsidR="002B4252" w:rsidRPr="00776D9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 xml:space="preserve">6.2.1. O motivo da recusa será fundamentado pelo Fiscal do Contrato através de notificação, encaminhada por escrito à empresa, através do e-mail </w:t>
      </w:r>
      <w:r w:rsidR="007267DD" w:rsidRPr="00776D92">
        <w:rPr>
          <w:rFonts w:asciiTheme="minorHAnsi" w:eastAsia="Times New Roman" w:hAnsiTheme="minorHAnsi" w:cs="Calibri Light"/>
          <w:color w:val="000000" w:themeColor="text1"/>
          <w:sz w:val="24"/>
          <w:szCs w:val="24"/>
        </w:rPr>
        <w:t>pel</w:t>
      </w:r>
      <w:r w:rsidRPr="00776D92">
        <w:rPr>
          <w:rFonts w:asciiTheme="minorHAnsi" w:eastAsia="Times New Roman" w:hAnsiTheme="minorHAnsi" w:cs="Calibri Light"/>
          <w:color w:val="000000" w:themeColor="text1"/>
          <w:sz w:val="24"/>
          <w:szCs w:val="24"/>
        </w:rPr>
        <w:t>o qual foi encaminhada a Ordem de Serviços.</w:t>
      </w:r>
    </w:p>
    <w:p w14:paraId="6F62AF68"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F012E1"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C86C0FC" w14:textId="77777777" w:rsidR="002B4252" w:rsidRPr="00776D9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0AFAA8"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6.4. O serviço que por ventura venha a ser recusado deverá ser corrigido/refeito/substituído no prazo estipulado, sob pena de aplicação das penalidades previstas no presente Termo de Referência.</w:t>
      </w:r>
    </w:p>
    <w:bookmarkEnd w:id="6"/>
    <w:p w14:paraId="6E3EBCC5" w14:textId="77777777" w:rsidR="002B4252" w:rsidRPr="00776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776D92">
        <w:rPr>
          <w:rFonts w:asciiTheme="minorHAnsi" w:eastAsia="Times New Roman" w:hAnsiTheme="minorHAnsi" w:cs="Calibri Light"/>
          <w:color w:val="000000" w:themeColor="text1"/>
          <w:sz w:val="24"/>
          <w:szCs w:val="24"/>
        </w:rPr>
        <w:t xml:space="preserve">dispostos na Cláusula Sétima da Minuta do </w:t>
      </w:r>
      <w:r w:rsidRPr="00E64787">
        <w:rPr>
          <w:rFonts w:asciiTheme="minorHAnsi" w:eastAsia="Times New Roman" w:hAnsiTheme="minorHAnsi" w:cs="Calibri Light"/>
          <w:sz w:val="24"/>
          <w:szCs w:val="24"/>
        </w:rPr>
        <w:t>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301205F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efetuado </w:t>
      </w:r>
      <w:r w:rsidRPr="002B1414">
        <w:rPr>
          <w:rFonts w:asciiTheme="minorHAnsi" w:eastAsia="Times New Roman" w:hAnsiTheme="minorHAnsi" w:cs="Calibri Light"/>
          <w:iCs/>
          <w:color w:val="000000" w:themeColor="text1"/>
          <w:sz w:val="24"/>
          <w:szCs w:val="24"/>
        </w:rPr>
        <w:t>após o recebimento de cada serviço</w:t>
      </w:r>
      <w:r w:rsidR="002B1414">
        <w:rPr>
          <w:rFonts w:asciiTheme="minorHAnsi" w:eastAsia="Times New Roman" w:hAnsiTheme="minorHAnsi" w:cs="Calibri Light"/>
          <w:iCs/>
          <w:color w:val="000000" w:themeColor="text1"/>
          <w:sz w:val="24"/>
          <w:szCs w:val="24"/>
        </w:rPr>
        <w:t xml:space="preserve"> </w:t>
      </w:r>
      <w:r w:rsidR="002B1414" w:rsidRPr="002B1414">
        <w:rPr>
          <w:rFonts w:asciiTheme="minorHAnsi" w:eastAsia="Times New Roman" w:hAnsiTheme="minorHAnsi" w:cs="Calibri Light"/>
          <w:iCs/>
          <w:color w:val="000000" w:themeColor="text1"/>
          <w:sz w:val="24"/>
          <w:szCs w:val="24"/>
        </w:rPr>
        <w:t xml:space="preserve">mensalmente, </w:t>
      </w:r>
      <w:r w:rsidR="002B1414" w:rsidRPr="002B1414">
        <w:rPr>
          <w:rFonts w:asciiTheme="minorHAnsi" w:eastAsia="Times New Roman" w:hAnsiTheme="minorHAnsi" w:cs="Calibri Light"/>
          <w:color w:val="000000" w:themeColor="text1"/>
          <w:sz w:val="24"/>
          <w:szCs w:val="24"/>
        </w:rPr>
        <w:t>no</w:t>
      </w:r>
      <w:r w:rsidRPr="002B1414">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34C04303" w14:textId="77777777" w:rsidR="002B1414" w:rsidRDefault="002B141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CellMar>
          <w:left w:w="0" w:type="dxa"/>
          <w:right w:w="0" w:type="dxa"/>
        </w:tblCellMar>
        <w:tblLook w:val="0000" w:firstRow="0" w:lastRow="0" w:firstColumn="0" w:lastColumn="0" w:noHBand="0" w:noVBand="0"/>
      </w:tblPr>
      <w:tblGrid>
        <w:gridCol w:w="851"/>
        <w:gridCol w:w="1236"/>
        <w:gridCol w:w="1742"/>
        <w:gridCol w:w="4393"/>
        <w:gridCol w:w="850"/>
        <w:gridCol w:w="1418"/>
      </w:tblGrid>
      <w:tr w:rsidR="002B1414" w:rsidRPr="002B1414" w14:paraId="4CA37E21" w14:textId="77777777" w:rsidTr="00CD497E">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845323"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Órgão</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766072"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Despesa</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5EE3A3"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Categoria</w:t>
            </w:r>
          </w:p>
        </w:tc>
        <w:tc>
          <w:tcPr>
            <w:tcW w:w="43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4F9F1D"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97C62B"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9A4706"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Valor</w:t>
            </w:r>
          </w:p>
        </w:tc>
      </w:tr>
      <w:tr w:rsidR="002B1414" w:rsidRPr="002B1414" w14:paraId="7C38F10A" w14:textId="77777777" w:rsidTr="00CD497E">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2AA6BC"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1501</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4B3F9A"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5900</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3F7D3"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339039999900</w:t>
            </w:r>
          </w:p>
        </w:tc>
        <w:tc>
          <w:tcPr>
            <w:tcW w:w="43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D71D50"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DEMAIS SERVIÇOS DE TERCEIROS, PESSOA JUR</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C60BB"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934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67912C"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7.258,88</w:t>
            </w:r>
          </w:p>
        </w:tc>
      </w:tr>
      <w:tr w:rsidR="002B1414" w:rsidRPr="002B1414" w14:paraId="0837FD04" w14:textId="77777777" w:rsidTr="00CD497E">
        <w:tc>
          <w:tcPr>
            <w:tcW w:w="851"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2F840558"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1501</w:t>
            </w:r>
          </w:p>
        </w:tc>
        <w:tc>
          <w:tcPr>
            <w:tcW w:w="1236"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76CDCC6B"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12547</w:t>
            </w:r>
          </w:p>
        </w:tc>
        <w:tc>
          <w:tcPr>
            <w:tcW w:w="1742"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502821B3"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339039999900</w:t>
            </w:r>
          </w:p>
        </w:tc>
        <w:tc>
          <w:tcPr>
            <w:tcW w:w="4393"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2EA1C18C"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DEMAIS SERVIÇOS DE TERCEIROS, PESSOA JUR</w:t>
            </w:r>
          </w:p>
        </w:tc>
        <w:tc>
          <w:tcPr>
            <w:tcW w:w="850"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0E8AD275"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522</w:t>
            </w:r>
          </w:p>
        </w:tc>
        <w:tc>
          <w:tcPr>
            <w:tcW w:w="1418"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7EB887A0" w14:textId="77777777" w:rsidR="002B1414" w:rsidRPr="002B1414" w:rsidRDefault="002B1414"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79.847,68</w:t>
            </w:r>
          </w:p>
        </w:tc>
      </w:tr>
    </w:tbl>
    <w:p w14:paraId="286DA872"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C1E03A7" w14:textId="45053BC1" w:rsidR="002B1414" w:rsidRDefault="00C00AFE" w:rsidP="002B141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002B1414" w:rsidRPr="004041C5">
        <w:rPr>
          <w:rFonts w:asciiTheme="minorHAnsi" w:eastAsia="Times New Roman" w:hAnsiTheme="minorHAnsi" w:cs="Calibri Light"/>
          <w:sz w:val="24"/>
          <w:szCs w:val="24"/>
        </w:rPr>
        <w:t xml:space="preserve">ao (a) servidor (a) </w:t>
      </w:r>
      <w:r w:rsidR="002B1414">
        <w:rPr>
          <w:rFonts w:asciiTheme="minorHAnsi" w:eastAsia="Times New Roman" w:hAnsiTheme="minorHAnsi" w:cs="Calibri Light"/>
          <w:color w:val="000000" w:themeColor="text1"/>
          <w:sz w:val="24"/>
          <w:szCs w:val="24"/>
        </w:rPr>
        <w:t>Claudinéia Souza Lazaretti</w:t>
      </w:r>
      <w:r w:rsidR="002B1414" w:rsidRPr="009C0035">
        <w:rPr>
          <w:rFonts w:asciiTheme="minorHAnsi" w:eastAsia="Times New Roman" w:hAnsiTheme="minorHAnsi" w:cs="Calibri Light"/>
          <w:color w:val="000000" w:themeColor="text1"/>
          <w:sz w:val="24"/>
          <w:szCs w:val="24"/>
        </w:rPr>
        <w:t xml:space="preserve">, lotado </w:t>
      </w:r>
      <w:r w:rsidR="002B1414" w:rsidRPr="004041C5">
        <w:rPr>
          <w:rFonts w:asciiTheme="minorHAnsi" w:eastAsia="Times New Roman" w:hAnsiTheme="minorHAnsi" w:cs="Calibri Light"/>
          <w:sz w:val="24"/>
          <w:szCs w:val="24"/>
        </w:rPr>
        <w:t xml:space="preserve">(a) na Secretaria </w:t>
      </w:r>
      <w:r w:rsidR="002B1414" w:rsidRPr="009C0035">
        <w:rPr>
          <w:rFonts w:asciiTheme="minorHAnsi" w:eastAsia="Times New Roman" w:hAnsiTheme="minorHAnsi" w:cs="Calibri Light"/>
          <w:color w:val="000000" w:themeColor="text1"/>
          <w:sz w:val="24"/>
          <w:szCs w:val="24"/>
        </w:rPr>
        <w:t xml:space="preserve">de </w:t>
      </w:r>
      <w:r w:rsidR="002B1414">
        <w:rPr>
          <w:rFonts w:asciiTheme="minorHAnsi" w:eastAsia="Times New Roman" w:hAnsiTheme="minorHAnsi" w:cs="Calibri Light"/>
          <w:color w:val="000000" w:themeColor="text1"/>
          <w:sz w:val="24"/>
          <w:szCs w:val="24"/>
        </w:rPr>
        <w:t>Assistência Social</w:t>
      </w:r>
      <w:r w:rsidR="002B1414" w:rsidRPr="004041C5">
        <w:rPr>
          <w:rFonts w:asciiTheme="minorHAnsi" w:eastAsia="Times New Roman" w:hAnsiTheme="minorHAnsi" w:cs="Calibri Light"/>
          <w:sz w:val="24"/>
          <w:szCs w:val="24"/>
        </w:rPr>
        <w:t>.</w:t>
      </w:r>
    </w:p>
    <w:p w14:paraId="49A635B5" w14:textId="77777777" w:rsidR="002B1414" w:rsidRPr="004041C5" w:rsidRDefault="002B1414" w:rsidP="002B141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B363A8" w14:textId="06FA5FF9" w:rsidR="00C00AFE" w:rsidRPr="001C5294"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9.2. Caberá a fiscalização da contratação </w:t>
      </w:r>
      <w:r w:rsidRPr="004041C5">
        <w:rPr>
          <w:rFonts w:asciiTheme="minorHAnsi" w:eastAsia="Times New Roman" w:hAnsiTheme="minorHAnsi" w:cs="Calibri Light"/>
          <w:sz w:val="24"/>
          <w:szCs w:val="24"/>
        </w:rPr>
        <w:t>ao (</w:t>
      </w:r>
      <w:r>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servidor (a) </w:t>
      </w:r>
      <w:r w:rsidR="001C5294" w:rsidRPr="001C5294">
        <w:rPr>
          <w:rFonts w:asciiTheme="minorHAnsi" w:eastAsia="Times New Roman" w:hAnsiTheme="minorHAnsi" w:cs="Calibri Light"/>
          <w:color w:val="000000" w:themeColor="text1"/>
          <w:sz w:val="24"/>
          <w:szCs w:val="24"/>
        </w:rPr>
        <w:t>Ellen Thais da Silva</w:t>
      </w:r>
      <w:r w:rsidR="001C5294">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 xml:space="preserve">e na sua ausência, ficará a cargo do (a) </w:t>
      </w:r>
      <w:r w:rsidRPr="001C5294">
        <w:rPr>
          <w:rFonts w:asciiTheme="minorHAnsi" w:eastAsia="Times New Roman" w:hAnsiTheme="minorHAnsi" w:cs="Calibri Light"/>
          <w:color w:val="000000" w:themeColor="text1"/>
          <w:sz w:val="24"/>
          <w:szCs w:val="24"/>
        </w:rPr>
        <w:t xml:space="preserve">servidor (a) </w:t>
      </w:r>
      <w:r w:rsidR="001C5294" w:rsidRPr="001C5294">
        <w:rPr>
          <w:rFonts w:asciiTheme="minorHAnsi" w:eastAsia="Times New Roman" w:hAnsiTheme="minorHAnsi" w:cs="Calibri Light"/>
          <w:color w:val="000000" w:themeColor="text1"/>
          <w:sz w:val="24"/>
          <w:szCs w:val="24"/>
        </w:rPr>
        <w:t>Ana Carolina Rinaldi</w:t>
      </w:r>
      <w:r w:rsidRPr="001C5294">
        <w:rPr>
          <w:rFonts w:asciiTheme="minorHAnsi" w:eastAsia="Times New Roman" w:hAnsiTheme="minorHAnsi" w:cs="Calibri Light"/>
          <w:color w:val="000000" w:themeColor="text1"/>
          <w:sz w:val="24"/>
          <w:szCs w:val="24"/>
        </w:rPr>
        <w:t xml:space="preserve">, </w:t>
      </w:r>
      <w:r w:rsidR="001C5294" w:rsidRPr="001C5294">
        <w:rPr>
          <w:rFonts w:asciiTheme="minorHAnsi" w:eastAsia="Times New Roman" w:hAnsiTheme="minorHAnsi" w:cs="Calibri Light"/>
          <w:color w:val="000000" w:themeColor="text1"/>
          <w:sz w:val="24"/>
          <w:szCs w:val="24"/>
        </w:rPr>
        <w:t xml:space="preserve">ambas </w:t>
      </w:r>
      <w:r w:rsidRPr="001C5294">
        <w:rPr>
          <w:rFonts w:asciiTheme="minorHAnsi" w:eastAsia="Times New Roman" w:hAnsiTheme="minorHAnsi" w:cs="Calibri Light"/>
          <w:color w:val="000000" w:themeColor="text1"/>
          <w:sz w:val="24"/>
          <w:szCs w:val="24"/>
        </w:rPr>
        <w:t>lotad</w:t>
      </w:r>
      <w:r w:rsidR="001C5294" w:rsidRPr="001C5294">
        <w:rPr>
          <w:rFonts w:asciiTheme="minorHAnsi" w:eastAsia="Times New Roman" w:hAnsiTheme="minorHAnsi" w:cs="Calibri Light"/>
          <w:color w:val="000000" w:themeColor="text1"/>
          <w:sz w:val="24"/>
          <w:szCs w:val="24"/>
        </w:rPr>
        <w:t>as</w:t>
      </w:r>
      <w:r w:rsidRPr="001C5294">
        <w:rPr>
          <w:rFonts w:asciiTheme="minorHAnsi" w:eastAsia="Times New Roman" w:hAnsiTheme="minorHAnsi" w:cs="Calibri Light"/>
          <w:color w:val="000000" w:themeColor="text1"/>
          <w:sz w:val="24"/>
          <w:szCs w:val="24"/>
        </w:rPr>
        <w:t xml:space="preserve"> na Secretaria </w:t>
      </w:r>
      <w:r w:rsidR="001C5294" w:rsidRPr="001C5294">
        <w:rPr>
          <w:rFonts w:asciiTheme="minorHAnsi" w:eastAsia="Times New Roman" w:hAnsiTheme="minorHAnsi" w:cs="Calibri Light"/>
          <w:color w:val="000000" w:themeColor="text1"/>
          <w:sz w:val="24"/>
          <w:szCs w:val="24"/>
        </w:rPr>
        <w:t>de Assistência Social.</w:t>
      </w:r>
    </w:p>
    <w:p w14:paraId="655492C1" w14:textId="77777777" w:rsidR="002B4252" w:rsidRPr="001C529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 xml:space="preserve">9.6. Caberá ao gestor e ao fiscal as atribuições constantes </w:t>
      </w:r>
      <w:r w:rsidRPr="001C5294">
        <w:rPr>
          <w:rFonts w:asciiTheme="minorHAnsi" w:eastAsia="Times New Roman" w:hAnsiTheme="minorHAnsi" w:cs="Calibri Light"/>
          <w:color w:val="000000" w:themeColor="text1"/>
          <w:sz w:val="24"/>
          <w:szCs w:val="24"/>
        </w:rPr>
        <w:t xml:space="preserve">na Portaria nº </w:t>
      </w:r>
      <w:r w:rsidR="00467A70" w:rsidRPr="001C5294">
        <w:rPr>
          <w:rFonts w:asciiTheme="minorHAnsi" w:eastAsia="Times New Roman" w:hAnsiTheme="minorHAnsi" w:cs="Calibri Light"/>
          <w:color w:val="000000" w:themeColor="text1"/>
          <w:sz w:val="24"/>
          <w:szCs w:val="24"/>
        </w:rPr>
        <w:t>2</w:t>
      </w:r>
      <w:r w:rsidR="00C1464A" w:rsidRPr="001C5294">
        <w:rPr>
          <w:rFonts w:asciiTheme="minorHAnsi" w:eastAsia="Times New Roman" w:hAnsiTheme="minorHAnsi" w:cs="Calibri Light"/>
          <w:color w:val="000000" w:themeColor="text1"/>
          <w:sz w:val="24"/>
          <w:szCs w:val="24"/>
        </w:rPr>
        <w:t>23</w:t>
      </w:r>
      <w:r w:rsidR="00692C05" w:rsidRPr="001C5294">
        <w:rPr>
          <w:rFonts w:asciiTheme="minorHAnsi" w:eastAsia="Times New Roman" w:hAnsiTheme="minorHAnsi" w:cs="Calibri Light"/>
          <w:color w:val="000000" w:themeColor="text1"/>
          <w:sz w:val="24"/>
          <w:szCs w:val="24"/>
        </w:rPr>
        <w:t>/202</w:t>
      </w:r>
      <w:r w:rsidR="00467A70" w:rsidRPr="001C5294">
        <w:rPr>
          <w:rFonts w:asciiTheme="minorHAnsi" w:eastAsia="Times New Roman" w:hAnsiTheme="minorHAnsi" w:cs="Calibri Light"/>
          <w:color w:val="000000" w:themeColor="text1"/>
          <w:sz w:val="24"/>
          <w:szCs w:val="24"/>
        </w:rPr>
        <w:t>3</w:t>
      </w:r>
      <w:r w:rsidRPr="001C5294">
        <w:rPr>
          <w:rFonts w:asciiTheme="minorHAnsi" w:eastAsia="Times New Roman" w:hAnsiTheme="minorHAnsi" w:cs="Calibri Light"/>
          <w:color w:val="000000" w:themeColor="text1"/>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1C529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C5294">
        <w:rPr>
          <w:rFonts w:asciiTheme="minorHAnsi" w:eastAsia="Times New Roman" w:hAnsiTheme="minorHAnsi" w:cs="Calibri Light"/>
          <w:color w:val="000000" w:themeColor="text1"/>
          <w:sz w:val="24"/>
          <w:szCs w:val="24"/>
        </w:rPr>
        <w:t>10.1. As penalidades pelo descumprimento das obrigações assumidas serão as dispostas na Cláusula Décima Terceira da Minuta de Contrato.</w:t>
      </w:r>
    </w:p>
    <w:p w14:paraId="14F4919B" w14:textId="77777777" w:rsidR="002B4252" w:rsidRPr="001C5294" w:rsidRDefault="002B4252" w:rsidP="002B4252">
      <w:pPr>
        <w:rPr>
          <w:rFonts w:asciiTheme="minorHAnsi" w:eastAsia="Times New Roman" w:hAnsiTheme="minorHAnsi" w:cs="Calibri Light"/>
          <w:color w:val="000000" w:themeColor="text1"/>
          <w:sz w:val="24"/>
          <w:szCs w:val="24"/>
        </w:rPr>
      </w:pPr>
      <w:r w:rsidRPr="001C5294">
        <w:rPr>
          <w:rFonts w:asciiTheme="minorHAnsi" w:eastAsia="Times New Roman" w:hAnsiTheme="minorHAnsi" w:cs="Calibri Light"/>
          <w:color w:val="000000" w:themeColor="text1"/>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31BAF9EB" w:rsidR="002B4252" w:rsidRPr="002600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Referente ao Pregão Eletrônico </w:t>
      </w:r>
      <w:r w:rsidRPr="00260040">
        <w:rPr>
          <w:rFonts w:asciiTheme="minorHAnsi" w:eastAsia="Times New Roman" w:hAnsiTheme="minorHAnsi" w:cs="Calibri Light"/>
          <w:color w:val="000000" w:themeColor="text1"/>
          <w:sz w:val="24"/>
          <w:szCs w:val="24"/>
        </w:rPr>
        <w:t xml:space="preserve">nº </w:t>
      </w:r>
      <w:r w:rsidR="00260040" w:rsidRPr="00260040">
        <w:rPr>
          <w:rFonts w:asciiTheme="minorHAnsi" w:eastAsia="Times New Roman" w:hAnsiTheme="minorHAnsi" w:cs="Calibri Light"/>
          <w:color w:val="000000" w:themeColor="text1"/>
          <w:sz w:val="24"/>
          <w:szCs w:val="24"/>
        </w:rPr>
        <w:t>97</w:t>
      </w:r>
      <w:r w:rsidRPr="00260040">
        <w:rPr>
          <w:rFonts w:asciiTheme="minorHAnsi" w:eastAsia="Times New Roman" w:hAnsiTheme="minorHAnsi" w:cs="Calibri Light"/>
          <w:color w:val="000000" w:themeColor="text1"/>
          <w:sz w:val="24"/>
          <w:szCs w:val="24"/>
        </w:rPr>
        <w:t>/</w:t>
      </w:r>
      <w:r w:rsidR="00692C05" w:rsidRPr="00260040">
        <w:rPr>
          <w:rFonts w:asciiTheme="minorHAnsi" w:eastAsia="Times New Roman" w:hAnsiTheme="minorHAnsi" w:cs="Calibri Light"/>
          <w:color w:val="000000" w:themeColor="text1"/>
          <w:sz w:val="24"/>
          <w:szCs w:val="24"/>
        </w:rPr>
        <w:t>202</w:t>
      </w:r>
      <w:r w:rsidR="009C017A" w:rsidRPr="00260040">
        <w:rPr>
          <w:rFonts w:asciiTheme="minorHAnsi" w:eastAsia="Times New Roman" w:hAnsiTheme="minorHAnsi" w:cs="Calibri Light"/>
          <w:color w:val="000000" w:themeColor="text1"/>
          <w:sz w:val="24"/>
          <w:szCs w:val="24"/>
        </w:rPr>
        <w:t>3</w:t>
      </w:r>
      <w:r w:rsidRPr="00260040">
        <w:rPr>
          <w:rFonts w:asciiTheme="minorHAnsi" w:eastAsia="Times New Roman" w:hAnsiTheme="minorHAnsi" w:cs="Calibri Light"/>
          <w:color w:val="000000" w:themeColor="text1"/>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26004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1.1. O valor global para a execução do objeto é de </w:t>
      </w:r>
      <w:r w:rsidRPr="00260040">
        <w:rPr>
          <w:rFonts w:asciiTheme="minorHAnsi" w:eastAsia="Times New Roman" w:hAnsiTheme="minorHAnsi" w:cs="Calibri Light"/>
          <w:color w:val="000000" w:themeColor="text1"/>
          <w:sz w:val="24"/>
          <w:szCs w:val="24"/>
        </w:rPr>
        <w:t>R$</w:t>
      </w:r>
      <w:r w:rsidR="009C017A" w:rsidRPr="00260040">
        <w:rPr>
          <w:rFonts w:asciiTheme="minorHAnsi" w:eastAsia="Times New Roman" w:hAnsiTheme="minorHAnsi" w:cs="Calibri Light"/>
          <w:color w:val="000000" w:themeColor="text1"/>
          <w:sz w:val="24"/>
          <w:szCs w:val="24"/>
        </w:rPr>
        <w:t>- (</w:t>
      </w:r>
      <w:r w:rsidRPr="00260040">
        <w:rPr>
          <w:rFonts w:asciiTheme="minorHAnsi" w:eastAsia="Times New Roman" w:hAnsiTheme="minorHAnsi" w:cs="Calibri Light"/>
          <w:color w:val="000000" w:themeColor="text1"/>
          <w:sz w:val="24"/>
          <w:szCs w:val="24"/>
        </w:rPr>
        <w:t>valor por extenso).</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32" w:type="dxa"/>
        <w:tblInd w:w="-3" w:type="dxa"/>
        <w:tblLayout w:type="fixed"/>
        <w:tblCellMar>
          <w:left w:w="0" w:type="dxa"/>
          <w:right w:w="0" w:type="dxa"/>
        </w:tblCellMar>
        <w:tblLook w:val="0000" w:firstRow="0" w:lastRow="0" w:firstColumn="0" w:lastColumn="0" w:noHBand="0" w:noVBand="0"/>
      </w:tblPr>
      <w:tblGrid>
        <w:gridCol w:w="760"/>
        <w:gridCol w:w="697"/>
        <w:gridCol w:w="5914"/>
        <w:gridCol w:w="426"/>
        <w:gridCol w:w="567"/>
        <w:gridCol w:w="992"/>
        <w:gridCol w:w="1276"/>
      </w:tblGrid>
      <w:tr w:rsidR="001C5294" w:rsidRPr="001C5294" w14:paraId="187E8658" w14:textId="77777777" w:rsidTr="001C5294">
        <w:tc>
          <w:tcPr>
            <w:tcW w:w="760"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626C3C9B"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Lote</w:t>
            </w:r>
          </w:p>
        </w:tc>
        <w:tc>
          <w:tcPr>
            <w:tcW w:w="697"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6D5DFC78"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Item</w:t>
            </w:r>
          </w:p>
        </w:tc>
        <w:tc>
          <w:tcPr>
            <w:tcW w:w="5914"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49AB7297"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Descrição</w:t>
            </w:r>
          </w:p>
        </w:tc>
        <w:tc>
          <w:tcPr>
            <w:tcW w:w="426"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5157F361"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Qtd</w:t>
            </w:r>
          </w:p>
        </w:tc>
        <w:tc>
          <w:tcPr>
            <w:tcW w:w="567"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3620B8FD"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Un</w:t>
            </w:r>
          </w:p>
        </w:tc>
        <w:tc>
          <w:tcPr>
            <w:tcW w:w="992" w:type="dxa"/>
            <w:tcBorders>
              <w:top w:val="single" w:sz="2" w:space="0" w:color="000000"/>
              <w:left w:val="single" w:sz="2" w:space="0" w:color="000000"/>
              <w:bottom w:val="single" w:sz="2" w:space="0" w:color="000000"/>
              <w:right w:val="nil"/>
            </w:tcBorders>
            <w:tcMar>
              <w:top w:w="28" w:type="dxa"/>
              <w:left w:w="28" w:type="dxa"/>
              <w:bottom w:w="28" w:type="dxa"/>
              <w:right w:w="28" w:type="dxa"/>
            </w:tcMar>
          </w:tcPr>
          <w:p w14:paraId="20659934"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V. Unit R$</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4B32AD1"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V. Total R$</w:t>
            </w:r>
          </w:p>
        </w:tc>
      </w:tr>
      <w:tr w:rsidR="001C5294" w:rsidRPr="001C5294" w14:paraId="70061EAB" w14:textId="77777777" w:rsidTr="001C5294">
        <w:tc>
          <w:tcPr>
            <w:tcW w:w="760" w:type="dxa"/>
            <w:tcBorders>
              <w:top w:val="nil"/>
              <w:left w:val="single" w:sz="2" w:space="0" w:color="000000"/>
              <w:bottom w:val="single" w:sz="2" w:space="0" w:color="000000"/>
              <w:right w:val="nil"/>
            </w:tcBorders>
            <w:tcMar>
              <w:top w:w="28" w:type="dxa"/>
              <w:left w:w="28" w:type="dxa"/>
              <w:bottom w:w="28" w:type="dxa"/>
              <w:right w:w="28" w:type="dxa"/>
            </w:tcMar>
          </w:tcPr>
          <w:p w14:paraId="48F49F88"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1</w:t>
            </w:r>
          </w:p>
        </w:tc>
        <w:tc>
          <w:tcPr>
            <w:tcW w:w="697" w:type="dxa"/>
            <w:tcBorders>
              <w:top w:val="nil"/>
              <w:left w:val="single" w:sz="2" w:space="0" w:color="000000"/>
              <w:bottom w:val="single" w:sz="2" w:space="0" w:color="000000"/>
              <w:right w:val="nil"/>
            </w:tcBorders>
            <w:tcMar>
              <w:top w:w="28" w:type="dxa"/>
              <w:left w:w="28" w:type="dxa"/>
              <w:bottom w:w="28" w:type="dxa"/>
              <w:right w:w="28" w:type="dxa"/>
            </w:tcMar>
          </w:tcPr>
          <w:p w14:paraId="6B98FBC5"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1</w:t>
            </w:r>
          </w:p>
        </w:tc>
        <w:tc>
          <w:tcPr>
            <w:tcW w:w="5914" w:type="dxa"/>
            <w:tcBorders>
              <w:top w:val="nil"/>
              <w:left w:val="single" w:sz="2" w:space="0" w:color="000000"/>
              <w:bottom w:val="single" w:sz="2" w:space="0" w:color="000000"/>
              <w:right w:val="nil"/>
            </w:tcBorders>
            <w:tcMar>
              <w:top w:w="28" w:type="dxa"/>
              <w:left w:w="28" w:type="dxa"/>
              <w:bottom w:w="28" w:type="dxa"/>
              <w:right w:w="28" w:type="dxa"/>
            </w:tcMar>
          </w:tcPr>
          <w:p w14:paraId="66FFACD3" w14:textId="77777777" w:rsidR="001C5294" w:rsidRPr="001C5294" w:rsidRDefault="001C5294" w:rsidP="001C5294">
            <w:pPr>
              <w:suppressLineNumbers/>
              <w:autoSpaceDE w:val="0"/>
              <w:autoSpaceDN w:val="0"/>
              <w:adjustRightInd w:val="0"/>
              <w:spacing w:after="0" w:line="240" w:lineRule="auto"/>
              <w:jc w:val="both"/>
              <w:rPr>
                <w:rFonts w:ascii="Calibri" w:eastAsia="Calibri" w:hAnsi="Calibri" w:cs="Calibri"/>
                <w:sz w:val="23"/>
                <w:szCs w:val="23"/>
              </w:rPr>
            </w:pPr>
            <w:r w:rsidRPr="001C5294">
              <w:rPr>
                <w:rFonts w:ascii="Calibri" w:eastAsia="Calibri" w:hAnsi="Calibri" w:cs="Calibri"/>
                <w:sz w:val="23"/>
                <w:szCs w:val="23"/>
              </w:rPr>
              <w:t>Contratação de Educadores Sociais para oficina especificamente com a realização de Oficina de Arte Circense com aulas teóricas e práticas</w:t>
            </w:r>
          </w:p>
        </w:tc>
        <w:tc>
          <w:tcPr>
            <w:tcW w:w="426" w:type="dxa"/>
            <w:tcBorders>
              <w:top w:val="nil"/>
              <w:left w:val="single" w:sz="2" w:space="0" w:color="000000"/>
              <w:bottom w:val="single" w:sz="2" w:space="0" w:color="000000"/>
              <w:right w:val="nil"/>
            </w:tcBorders>
            <w:tcMar>
              <w:top w:w="28" w:type="dxa"/>
              <w:left w:w="28" w:type="dxa"/>
              <w:bottom w:w="28" w:type="dxa"/>
              <w:right w:w="28" w:type="dxa"/>
            </w:tcMar>
          </w:tcPr>
          <w:p w14:paraId="79960905"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768</w:t>
            </w:r>
          </w:p>
        </w:tc>
        <w:tc>
          <w:tcPr>
            <w:tcW w:w="567" w:type="dxa"/>
            <w:tcBorders>
              <w:top w:val="nil"/>
              <w:left w:val="single" w:sz="2" w:space="0" w:color="000000"/>
              <w:bottom w:val="single" w:sz="2" w:space="0" w:color="000000"/>
              <w:right w:val="nil"/>
            </w:tcBorders>
            <w:tcMar>
              <w:top w:w="28" w:type="dxa"/>
              <w:left w:w="28" w:type="dxa"/>
              <w:bottom w:w="28" w:type="dxa"/>
              <w:right w:w="28" w:type="dxa"/>
            </w:tcMar>
          </w:tcPr>
          <w:p w14:paraId="0BE4F403" w14:textId="7777777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Hrs</w:t>
            </w:r>
          </w:p>
        </w:tc>
        <w:tc>
          <w:tcPr>
            <w:tcW w:w="992" w:type="dxa"/>
            <w:tcBorders>
              <w:top w:val="nil"/>
              <w:left w:val="single" w:sz="2" w:space="0" w:color="000000"/>
              <w:bottom w:val="single" w:sz="2" w:space="0" w:color="000000"/>
              <w:right w:val="nil"/>
            </w:tcBorders>
            <w:tcMar>
              <w:top w:w="28" w:type="dxa"/>
              <w:left w:w="28" w:type="dxa"/>
              <w:bottom w:w="28" w:type="dxa"/>
              <w:right w:w="28" w:type="dxa"/>
            </w:tcMar>
          </w:tcPr>
          <w:p w14:paraId="6971DFD8" w14:textId="27C97897"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w:t>
            </w:r>
          </w:p>
        </w:tc>
        <w:tc>
          <w:tcPr>
            <w:tcW w:w="1276"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50A5499E" w14:textId="38CF434F" w:rsidR="001C5294" w:rsidRPr="001C5294" w:rsidRDefault="001C5294" w:rsidP="001C5294">
            <w:pPr>
              <w:suppressLineNumbers/>
              <w:autoSpaceDE w:val="0"/>
              <w:autoSpaceDN w:val="0"/>
              <w:adjustRightInd w:val="0"/>
              <w:spacing w:after="0" w:line="240" w:lineRule="auto"/>
              <w:jc w:val="center"/>
              <w:rPr>
                <w:rFonts w:ascii="Calibri" w:eastAsia="Calibri" w:hAnsi="Calibri" w:cs="Calibri"/>
                <w:sz w:val="23"/>
                <w:szCs w:val="23"/>
              </w:rPr>
            </w:pPr>
            <w:r w:rsidRPr="001C5294">
              <w:rPr>
                <w:rFonts w:ascii="Calibri" w:eastAsia="Calibri" w:hAnsi="Calibri" w:cs="Calibri"/>
                <w:sz w:val="23"/>
                <w:szCs w:val="23"/>
              </w:rPr>
              <w:t>-</w:t>
            </w:r>
          </w:p>
        </w:tc>
      </w:tr>
    </w:tbl>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7AAF6BEA" w:rsidR="000F097A" w:rsidRPr="00260040" w:rsidRDefault="000F097A" w:rsidP="000F097A">
      <w:pPr>
        <w:pStyle w:val="Standard"/>
        <w:tabs>
          <w:tab w:val="left" w:pos="426"/>
        </w:tabs>
        <w:jc w:val="center"/>
        <w:rPr>
          <w:rFonts w:asciiTheme="minorHAnsi" w:hAnsiTheme="minorHAnsi" w:cstheme="minorHAnsi"/>
          <w:b/>
          <w:color w:val="000000" w:themeColor="text1"/>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260040">
        <w:rPr>
          <w:rFonts w:asciiTheme="minorHAnsi" w:hAnsiTheme="minorHAnsi" w:cstheme="minorHAnsi"/>
          <w:b/>
          <w:color w:val="000000" w:themeColor="text1"/>
        </w:rPr>
        <w:t xml:space="preserve">Nº </w:t>
      </w:r>
      <w:r w:rsidR="00260040" w:rsidRPr="00260040">
        <w:rPr>
          <w:rFonts w:asciiTheme="minorHAnsi" w:hAnsiTheme="minorHAnsi" w:cstheme="minorHAnsi"/>
          <w:b/>
          <w:color w:val="000000" w:themeColor="text1"/>
        </w:rPr>
        <w:t>97</w:t>
      </w:r>
      <w:r w:rsidRPr="00260040">
        <w:rPr>
          <w:rFonts w:asciiTheme="minorHAnsi" w:hAnsiTheme="minorHAnsi" w:cstheme="minorHAnsi"/>
          <w:b/>
          <w:color w:val="000000" w:themeColor="text1"/>
        </w:rPr>
        <w:t>/202</w:t>
      </w:r>
      <w:r w:rsidR="002616E9" w:rsidRPr="00260040">
        <w:rPr>
          <w:rFonts w:asciiTheme="minorHAnsi" w:hAnsiTheme="minorHAnsi" w:cstheme="minorHAnsi"/>
          <w:b/>
          <w:color w:val="000000" w:themeColor="text1"/>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64D034C2" w:rsidR="002B4252" w:rsidRPr="00CD497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Fábio de Oliveira Dalécio</w:t>
      </w:r>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w:t>
      </w:r>
      <w:r w:rsidRPr="00CD497E">
        <w:rPr>
          <w:rFonts w:asciiTheme="minorHAnsi" w:eastAsia="Times New Roman" w:hAnsiTheme="minorHAnsi" w:cs="Calibri Light"/>
          <w:color w:val="000000" w:themeColor="text1"/>
          <w:sz w:val="24"/>
          <w:szCs w:val="24"/>
        </w:rPr>
        <w:t xml:space="preserve">no Processo Licitatório nº </w:t>
      </w:r>
      <w:r w:rsidR="009C77A1">
        <w:rPr>
          <w:rFonts w:asciiTheme="minorHAnsi" w:eastAsia="Times New Roman" w:hAnsiTheme="minorHAnsi" w:cs="Calibri Light"/>
          <w:color w:val="000000" w:themeColor="text1"/>
          <w:sz w:val="24"/>
          <w:szCs w:val="24"/>
        </w:rPr>
        <w:t>6162</w:t>
      </w:r>
      <w:r w:rsidRPr="00CD497E">
        <w:rPr>
          <w:rFonts w:asciiTheme="minorHAnsi" w:eastAsia="Times New Roman" w:hAnsiTheme="minorHAnsi" w:cs="Calibri Light"/>
          <w:color w:val="000000" w:themeColor="text1"/>
          <w:sz w:val="24"/>
          <w:szCs w:val="24"/>
        </w:rPr>
        <w:t>/</w:t>
      </w:r>
      <w:r w:rsidR="00692C05" w:rsidRPr="00CD497E">
        <w:rPr>
          <w:rFonts w:asciiTheme="minorHAnsi" w:eastAsia="Times New Roman" w:hAnsiTheme="minorHAnsi" w:cs="Calibri Light"/>
          <w:color w:val="000000" w:themeColor="text1"/>
          <w:sz w:val="24"/>
          <w:szCs w:val="24"/>
        </w:rPr>
        <w:t>202</w:t>
      </w:r>
      <w:r w:rsidR="00266356" w:rsidRPr="00CD497E">
        <w:rPr>
          <w:rFonts w:asciiTheme="minorHAnsi" w:eastAsia="Times New Roman" w:hAnsiTheme="minorHAnsi" w:cs="Calibri Light"/>
          <w:color w:val="000000" w:themeColor="text1"/>
          <w:sz w:val="24"/>
          <w:szCs w:val="24"/>
        </w:rPr>
        <w:t>3</w:t>
      </w:r>
      <w:r w:rsidRPr="00CD497E">
        <w:rPr>
          <w:rFonts w:asciiTheme="minorHAnsi" w:eastAsia="Times New Roman" w:hAnsiTheme="minorHAnsi" w:cs="Calibri Light"/>
          <w:color w:val="000000" w:themeColor="text1"/>
          <w:sz w:val="24"/>
          <w:szCs w:val="24"/>
        </w:rPr>
        <w:t xml:space="preserve">, Pregão Eletrônico n.º </w:t>
      </w:r>
      <w:r w:rsidR="009C77A1">
        <w:rPr>
          <w:rFonts w:asciiTheme="minorHAnsi" w:eastAsia="Times New Roman" w:hAnsiTheme="minorHAnsi" w:cs="Calibri Light"/>
          <w:color w:val="000000" w:themeColor="text1"/>
          <w:sz w:val="24"/>
          <w:szCs w:val="24"/>
        </w:rPr>
        <w:t>97</w:t>
      </w:r>
      <w:r w:rsidRPr="00CD497E">
        <w:rPr>
          <w:rFonts w:asciiTheme="minorHAnsi" w:eastAsia="Times New Roman" w:hAnsiTheme="minorHAnsi" w:cs="Calibri Light"/>
          <w:color w:val="000000" w:themeColor="text1"/>
          <w:sz w:val="24"/>
          <w:szCs w:val="24"/>
        </w:rPr>
        <w:t>/</w:t>
      </w:r>
      <w:r w:rsidR="00692C05" w:rsidRPr="00CD497E">
        <w:rPr>
          <w:rFonts w:asciiTheme="minorHAnsi" w:eastAsia="Times New Roman" w:hAnsiTheme="minorHAnsi" w:cs="Calibri Light"/>
          <w:color w:val="000000" w:themeColor="text1"/>
          <w:sz w:val="24"/>
          <w:szCs w:val="24"/>
        </w:rPr>
        <w:t>202</w:t>
      </w:r>
      <w:r w:rsidR="00266356" w:rsidRPr="00CD497E">
        <w:rPr>
          <w:rFonts w:asciiTheme="minorHAnsi" w:eastAsia="Times New Roman" w:hAnsiTheme="minorHAnsi" w:cs="Calibri Light"/>
          <w:color w:val="000000" w:themeColor="text1"/>
          <w:sz w:val="24"/>
          <w:szCs w:val="24"/>
        </w:rPr>
        <w:t>3</w:t>
      </w:r>
      <w:r w:rsidRPr="00CD497E">
        <w:rPr>
          <w:rFonts w:asciiTheme="minorHAnsi" w:eastAsia="Times New Roman" w:hAnsiTheme="minorHAnsi" w:cs="Calibri Light"/>
          <w:color w:val="000000" w:themeColor="text1"/>
          <w:sz w:val="24"/>
          <w:szCs w:val="24"/>
        </w:rPr>
        <w:t xml:space="preserve"> e de acordo com as cláusulas a seguir:</w:t>
      </w:r>
    </w:p>
    <w:p w14:paraId="20289043" w14:textId="77777777" w:rsidR="002B4252" w:rsidRPr="00CD497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BCD291" w14:textId="4C9B696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instrumento é </w:t>
      </w:r>
      <w:r w:rsidR="001C5294" w:rsidRPr="00017FC7">
        <w:rPr>
          <w:rFonts w:asciiTheme="minorHAnsi" w:hAnsiTheme="minorHAnsi" w:cs="Calibri Light"/>
          <w:b/>
          <w:color w:val="000000" w:themeColor="text1"/>
          <w:sz w:val="24"/>
          <w:szCs w:val="24"/>
        </w:rPr>
        <w:t>CONTRATAÇÃO DE EMPRESA PARA</w:t>
      </w:r>
      <w:r w:rsidR="001C5294">
        <w:rPr>
          <w:rFonts w:asciiTheme="minorHAnsi" w:hAnsiTheme="minorHAnsi" w:cs="Calibri Light"/>
          <w:b/>
          <w:color w:val="000000" w:themeColor="text1"/>
          <w:sz w:val="24"/>
          <w:szCs w:val="24"/>
        </w:rPr>
        <w:t xml:space="preserve"> MINISTRAR </w:t>
      </w:r>
      <w:r w:rsidR="001C5294" w:rsidRPr="00017FC7">
        <w:rPr>
          <w:rFonts w:asciiTheme="minorHAnsi" w:hAnsiTheme="minorHAnsi" w:cs="Calibri Light"/>
          <w:b/>
          <w:color w:val="000000" w:themeColor="text1"/>
          <w:sz w:val="24"/>
          <w:szCs w:val="24"/>
        </w:rPr>
        <w:t>OFICINAS DE ARTES CIRCENSES PARA OS GRUPOS DO SERVIÇO DE CONVIVÊNCIA E FORTALECIMENTO DE VÍNCULOS (SCFV)</w:t>
      </w:r>
      <w:r w:rsidR="001C5294">
        <w:rPr>
          <w:rFonts w:asciiTheme="minorHAnsi" w:hAnsiTheme="minorHAnsi" w:cs="Calibri Light"/>
          <w:b/>
          <w:color w:val="000000" w:themeColor="text1"/>
          <w:sz w:val="24"/>
          <w:szCs w:val="24"/>
        </w:rPr>
        <w:t>.</w:t>
      </w:r>
    </w:p>
    <w:p w14:paraId="0ED858A4" w14:textId="77777777" w:rsidR="001C5294" w:rsidRDefault="001C529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AE6C782" w14:textId="0128A1E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352812F" w14:textId="77777777" w:rsidR="006714DB" w:rsidRPr="004041C5"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w:t>
      </w:r>
      <w:r w:rsidRPr="0007274D">
        <w:rPr>
          <w:rFonts w:asciiTheme="minorHAnsi" w:eastAsia="Times New Roman" w:hAnsiTheme="minorHAnsi" w:cs="Calibri Light"/>
          <w:color w:val="000000" w:themeColor="text1"/>
          <w:sz w:val="24"/>
          <w:szCs w:val="24"/>
        </w:rPr>
        <w:t xml:space="preserve">de 12 meses, iniciada </w:t>
      </w:r>
      <w:r w:rsidRPr="004041C5">
        <w:rPr>
          <w:rFonts w:asciiTheme="minorHAnsi" w:eastAsia="Times New Roman" w:hAnsiTheme="minorHAnsi" w:cs="Calibri Light"/>
          <w:sz w:val="24"/>
          <w:szCs w:val="24"/>
        </w:rPr>
        <w:t>a partir da assinatura do contrato.</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23973B" w14:textId="3432A198" w:rsidR="006714DB" w:rsidRPr="006714DB"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6714DB">
        <w:rPr>
          <w:rFonts w:asciiTheme="minorHAnsi" w:eastAsia="Times New Roman" w:hAnsiTheme="minorHAnsi" w:cs="Calibri Light"/>
          <w:b/>
          <w:color w:val="000000" w:themeColor="text1"/>
          <w:sz w:val="24"/>
          <w:szCs w:val="24"/>
        </w:rPr>
        <w:t>5. DAS CONDIÇÕES DE EXECUÇÃO</w:t>
      </w:r>
    </w:p>
    <w:p w14:paraId="456D96FD" w14:textId="77777777" w:rsidR="006714DB" w:rsidRPr="004041C5"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D93D4F" w14:textId="77777777" w:rsidR="00B2224B" w:rsidRPr="00867122" w:rsidRDefault="00B2224B" w:rsidP="00B2224B">
      <w:pPr>
        <w:spacing w:after="0" w:line="240" w:lineRule="auto"/>
        <w:jc w:val="both"/>
        <w:textAlignment w:val="baseline"/>
        <w:rPr>
          <w:rFonts w:asciiTheme="minorHAnsi" w:eastAsia="Times New Roman" w:hAnsiTheme="minorHAnsi" w:cs="Calibri Light"/>
          <w:sz w:val="24"/>
          <w:szCs w:val="24"/>
        </w:rPr>
      </w:pPr>
      <w:r w:rsidRPr="00867122">
        <w:rPr>
          <w:rFonts w:asciiTheme="minorHAnsi" w:eastAsia="Times New Roman" w:hAnsiTheme="minorHAnsi" w:cs="Calibri Light"/>
          <w:sz w:val="24"/>
          <w:szCs w:val="24"/>
        </w:rPr>
        <w:t>5.1. A secretaria requisitante emitirá ordem de serviço à empresa, estabelecendo definitivamente os dias das oficinas e o prazo de início das mesmas.</w:t>
      </w:r>
    </w:p>
    <w:p w14:paraId="6711D1AB" w14:textId="77777777" w:rsidR="00B2224B" w:rsidRPr="004041C5" w:rsidRDefault="00B2224B" w:rsidP="00B2224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1A58263" w14:textId="77777777" w:rsidR="00B2224B" w:rsidRPr="006F6341" w:rsidRDefault="00B2224B" w:rsidP="00B2224B">
      <w:pPr>
        <w:pStyle w:val="NormalWeb"/>
        <w:shd w:val="clear" w:color="auto" w:fill="FFFFFF"/>
        <w:spacing w:before="0" w:beforeAutospacing="0" w:after="144" w:afterAutospacing="0" w:line="308" w:lineRule="atLeast"/>
        <w:rPr>
          <w:rFonts w:asciiTheme="minorHAnsi" w:hAnsiTheme="minorHAnsi" w:cstheme="minorHAnsi"/>
          <w:color w:val="000000" w:themeColor="text1"/>
        </w:rPr>
      </w:pPr>
      <w:r w:rsidRPr="006F6341">
        <w:rPr>
          <w:rFonts w:asciiTheme="minorHAnsi" w:hAnsiTheme="minorHAnsi" w:cstheme="minorHAnsi"/>
          <w:color w:val="000000" w:themeColor="text1"/>
        </w:rPr>
        <w:t>5.2. As oficinas serão ministradas no período da manhã e tarde, com carga horária de 16 (dezesseis) horas semanais.</w:t>
      </w:r>
    </w:p>
    <w:p w14:paraId="3587CDB5" w14:textId="77777777" w:rsidR="00B2224B" w:rsidRPr="006F6341" w:rsidRDefault="00B2224B" w:rsidP="00B2224B">
      <w:pPr>
        <w:pStyle w:val="NormalWeb"/>
        <w:shd w:val="clear" w:color="auto" w:fill="FFFFFF"/>
        <w:spacing w:before="0" w:beforeAutospacing="0" w:after="144" w:afterAutospacing="0" w:line="308" w:lineRule="atLeast"/>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5.2.1. </w:t>
      </w:r>
      <w:r w:rsidRPr="006F6341">
        <w:rPr>
          <w:rFonts w:asciiTheme="minorHAnsi" w:hAnsiTheme="minorHAnsi" w:cstheme="minorHAnsi"/>
          <w:color w:val="000000" w:themeColor="text1"/>
        </w:rPr>
        <w:t>As oficinas serão ministradas 2 (duas) vezes por semana, em dias fixos, que serão definidos posteriormente com a empresa vencedora.</w:t>
      </w:r>
    </w:p>
    <w:p w14:paraId="35EB6602" w14:textId="77777777" w:rsidR="00B2224B" w:rsidRPr="009D0E28" w:rsidRDefault="00B2224B" w:rsidP="00B2224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9D0E28">
        <w:rPr>
          <w:rFonts w:asciiTheme="minorHAnsi" w:eastAsia="Times New Roman" w:hAnsiTheme="minorHAnsi" w:cs="Calibri Light"/>
          <w:color w:val="000000" w:themeColor="text1"/>
          <w:sz w:val="24"/>
          <w:szCs w:val="24"/>
        </w:rPr>
        <w:t>5.3.</w:t>
      </w:r>
      <w:r w:rsidRPr="00325305">
        <w:rPr>
          <w:rStyle w:val="Ttulo1Char"/>
          <w:rFonts w:ascii="Open Sans" w:hAnsi="Open Sans" w:cs="Open Sans"/>
          <w:b w:val="0"/>
          <w:bCs w:val="0"/>
          <w:color w:val="333333"/>
          <w:sz w:val="19"/>
          <w:szCs w:val="19"/>
          <w:shd w:val="clear" w:color="auto" w:fill="FFFFFF"/>
        </w:rPr>
        <w:t xml:space="preserve"> </w:t>
      </w:r>
      <w:r>
        <w:rPr>
          <w:rStyle w:val="nfase"/>
          <w:rFonts w:ascii="Open Sans" w:hAnsi="Open Sans" w:cs="Open Sans"/>
          <w:b/>
          <w:bCs/>
          <w:color w:val="333333"/>
          <w:sz w:val="19"/>
          <w:szCs w:val="19"/>
          <w:shd w:val="clear" w:color="auto" w:fill="FFFFFF"/>
        </w:rPr>
        <w:t> </w:t>
      </w:r>
      <w:r w:rsidRPr="009D0E28">
        <w:rPr>
          <w:rFonts w:asciiTheme="minorHAnsi" w:eastAsia="Times New Roman" w:hAnsiTheme="minorHAnsi" w:cs="Calibri Light"/>
          <w:color w:val="000000" w:themeColor="text1"/>
          <w:sz w:val="24"/>
          <w:szCs w:val="24"/>
        </w:rPr>
        <w:t xml:space="preserve"> A empresa deverá </w:t>
      </w:r>
      <w:r w:rsidRPr="00325305">
        <w:rPr>
          <w:rFonts w:asciiTheme="minorHAnsi" w:eastAsia="Times New Roman" w:hAnsiTheme="minorHAnsi" w:cs="Calibri Light"/>
          <w:color w:val="000000" w:themeColor="text1"/>
          <w:sz w:val="24"/>
          <w:szCs w:val="24"/>
        </w:rPr>
        <w:t xml:space="preserve">fornecer todo o material para realização das oficinas </w:t>
      </w:r>
      <w:r>
        <w:rPr>
          <w:rFonts w:asciiTheme="minorHAnsi" w:eastAsia="Times New Roman" w:hAnsiTheme="minorHAnsi" w:cs="Calibri Light"/>
          <w:color w:val="000000" w:themeColor="text1"/>
          <w:sz w:val="24"/>
          <w:szCs w:val="24"/>
        </w:rPr>
        <w:t xml:space="preserve">e </w:t>
      </w:r>
      <w:r w:rsidRPr="009D0E28">
        <w:rPr>
          <w:rFonts w:asciiTheme="minorHAnsi" w:eastAsia="Times New Roman" w:hAnsiTheme="minorHAnsi" w:cs="Calibri Light"/>
          <w:color w:val="000000" w:themeColor="text1"/>
          <w:sz w:val="24"/>
          <w:szCs w:val="24"/>
        </w:rPr>
        <w:t>se responsabilizar por todas as despesas envolvidas na execução do serviço, como mão de obra, alimentação, hospedagem, transporte, encargos sociais, equipamentos, materiais, entre outros.</w:t>
      </w:r>
    </w:p>
    <w:p w14:paraId="22B5189F" w14:textId="77777777" w:rsidR="00B2224B" w:rsidRPr="004041C5" w:rsidRDefault="00B2224B" w:rsidP="00B2224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7E4097" w14:textId="77777777" w:rsidR="00B2224B" w:rsidRDefault="00B2224B" w:rsidP="00B2224B">
      <w:pPr>
        <w:overflowPunct w:val="0"/>
        <w:autoSpaceDE w:val="0"/>
        <w:autoSpaceDN w:val="0"/>
        <w:adjustRightInd w:val="0"/>
        <w:spacing w:after="0" w:line="240" w:lineRule="auto"/>
        <w:jc w:val="both"/>
        <w:textAlignment w:val="baseline"/>
        <w:rPr>
          <w:rFonts w:ascii="Open Sans" w:hAnsi="Open Sans" w:cs="Open Sans"/>
          <w:color w:val="333333"/>
          <w:sz w:val="21"/>
          <w:szCs w:val="21"/>
          <w:shd w:val="clear" w:color="auto" w:fill="FFFFFF"/>
        </w:rPr>
      </w:pPr>
      <w:r w:rsidRPr="004041C5">
        <w:rPr>
          <w:rFonts w:asciiTheme="minorHAnsi" w:eastAsia="Times New Roman" w:hAnsiTheme="minorHAnsi" w:cs="Calibri Light"/>
          <w:sz w:val="24"/>
          <w:szCs w:val="24"/>
        </w:rPr>
        <w:t xml:space="preserve">5.4. </w:t>
      </w:r>
      <w:r>
        <w:rPr>
          <w:rFonts w:ascii="Open Sans" w:hAnsi="Open Sans" w:cs="Open Sans"/>
          <w:color w:val="333333"/>
          <w:sz w:val="21"/>
          <w:szCs w:val="21"/>
          <w:shd w:val="clear" w:color="auto" w:fill="FFFFFF"/>
        </w:rPr>
        <w:t> </w:t>
      </w:r>
      <w:r w:rsidRPr="009D0E28">
        <w:rPr>
          <w:rFonts w:asciiTheme="minorHAnsi" w:hAnsiTheme="minorHAnsi" w:cstheme="minorHAnsi"/>
          <w:color w:val="333333"/>
          <w:sz w:val="24"/>
          <w:szCs w:val="24"/>
          <w:shd w:val="clear" w:color="auto" w:fill="FFFFFF"/>
        </w:rPr>
        <w:t>As oficinas serão ministradas no Centro de Referência de Assistência Social (CRAS), localizado na Rua Paraná, nº 81, Vila Recife; Projeto Curumim I, Localizado na Rua Benjamim Constante, esquina com a Rua Brasília, Vila Recife; e Projeto Curumim III, localizado na Rua Bahia, s/n, Centro</w:t>
      </w:r>
      <w:r>
        <w:rPr>
          <w:rFonts w:ascii="Open Sans" w:hAnsi="Open Sans" w:cs="Open Sans"/>
          <w:color w:val="333333"/>
          <w:sz w:val="21"/>
          <w:szCs w:val="21"/>
          <w:shd w:val="clear" w:color="auto" w:fill="FFFFFF"/>
        </w:rPr>
        <w:t>.</w:t>
      </w:r>
    </w:p>
    <w:p w14:paraId="3E809681" w14:textId="77777777" w:rsidR="00B2224B" w:rsidRDefault="00B2224B" w:rsidP="00B2224B">
      <w:pPr>
        <w:overflowPunct w:val="0"/>
        <w:autoSpaceDE w:val="0"/>
        <w:autoSpaceDN w:val="0"/>
        <w:adjustRightInd w:val="0"/>
        <w:spacing w:after="0" w:line="240" w:lineRule="auto"/>
        <w:jc w:val="both"/>
        <w:textAlignment w:val="baseline"/>
        <w:rPr>
          <w:rFonts w:ascii="Open Sans" w:hAnsi="Open Sans" w:cs="Open Sans"/>
          <w:color w:val="333333"/>
          <w:sz w:val="21"/>
          <w:szCs w:val="21"/>
          <w:shd w:val="clear" w:color="auto" w:fill="FFFFFF"/>
        </w:rPr>
      </w:pPr>
    </w:p>
    <w:p w14:paraId="481769F2" w14:textId="77777777" w:rsidR="006714DB" w:rsidRPr="009D0E28"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9D0E28">
        <w:rPr>
          <w:rFonts w:asciiTheme="minorHAnsi" w:eastAsia="Times New Roman" w:hAnsiTheme="minorHAnsi" w:cs="Calibri Light"/>
          <w:b/>
          <w:color w:val="000000" w:themeColor="text1"/>
          <w:sz w:val="24"/>
          <w:szCs w:val="24"/>
        </w:rPr>
        <w:t>6. DAS CONDIÇÕES DE RECEBIMENTO DO SERVIÇO</w:t>
      </w:r>
    </w:p>
    <w:p w14:paraId="45485735" w14:textId="77777777" w:rsidR="006714DB" w:rsidRPr="004041C5"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346747C"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40EF5F8F"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A31D8BA"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6.2. O Município se reserva ao direito de não aceitar serviços que não tenham sido executados em conformidade com as exigências apresentadas no presente Termo de Referência.</w:t>
      </w:r>
    </w:p>
    <w:p w14:paraId="25543801"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AF54F70" w14:textId="77777777" w:rsidR="006714DB" w:rsidRPr="00776D92" w:rsidRDefault="006714DB" w:rsidP="006714D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6.2.1. O motivo da recusa será fundamentado pelo Fiscal do Contrato através de notificação, encaminhada por escrito à empresa, através do e-mail pelo qual foi encaminhada a Ordem de Serviços.</w:t>
      </w:r>
    </w:p>
    <w:p w14:paraId="1FF543B2"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F32CC7F"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6.3. A empresa é obrigada a corrigir/refazer/substituir, por conta própria, no todo ou em parte, objeto em que se verificarem vícios, defeitos ou incorreções, ainda que tenha sido recebido definitivamente.</w:t>
      </w:r>
    </w:p>
    <w:p w14:paraId="7ADBECE4"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21BCEFA" w14:textId="77777777" w:rsidR="006714DB" w:rsidRPr="00776D92" w:rsidRDefault="006714DB" w:rsidP="006714D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6.3.1. No caso de não aceitação do objeto, seja no recebimento provisório ou definitivo, os ônus com a correção/refazimento/substituição correrão exclusivamente por conta da empresa.</w:t>
      </w:r>
    </w:p>
    <w:p w14:paraId="5FE0393D"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800D2FF"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776D92">
        <w:rPr>
          <w:rFonts w:asciiTheme="minorHAnsi" w:eastAsia="Times New Roman" w:hAnsiTheme="minorHAnsi" w:cs="Calibri Light"/>
          <w:color w:val="000000" w:themeColor="text1"/>
          <w:sz w:val="24"/>
          <w:szCs w:val="24"/>
        </w:rPr>
        <w:t>6.4. O serviço que por ventura venha a ser recusado deverá ser corrigido/refeito/substituído no prazo estipulado, sob pena de aplicação das penalidades previstas no presente Termo de Referência.</w:t>
      </w:r>
    </w:p>
    <w:p w14:paraId="12AB4174" w14:textId="77777777" w:rsidR="006714DB" w:rsidRPr="00776D92" w:rsidRDefault="006714DB" w:rsidP="006714DB">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6EFDC618" w14:textId="77777777" w:rsidR="00175DB5" w:rsidRDefault="00175DB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2B0662" w14:textId="49D4423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175D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EC288AE" w14:textId="77777777" w:rsidR="002B4252" w:rsidRPr="00175D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175DB5">
        <w:rPr>
          <w:rFonts w:asciiTheme="minorHAnsi" w:eastAsia="Times New Roman" w:hAnsiTheme="minorHAnsi" w:cs="Calibri Light"/>
          <w:b/>
          <w:color w:val="000000" w:themeColor="text1"/>
          <w:sz w:val="24"/>
          <w:szCs w:val="24"/>
        </w:rPr>
        <w:t>8. CLÁUSULA OITAVA – DAS CONDIÇÕES DE PAGAMENTO</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4E1659B" w14:textId="77777777" w:rsidR="00175DB5" w:rsidRPr="004041C5" w:rsidRDefault="00175DB5" w:rsidP="00175D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efetuado </w:t>
      </w:r>
      <w:r w:rsidRPr="002B1414">
        <w:rPr>
          <w:rFonts w:asciiTheme="minorHAnsi" w:eastAsia="Times New Roman" w:hAnsiTheme="minorHAnsi" w:cs="Calibri Light"/>
          <w:iCs/>
          <w:color w:val="000000" w:themeColor="text1"/>
          <w:sz w:val="24"/>
          <w:szCs w:val="24"/>
        </w:rPr>
        <w:t>após o recebimento de cada serviço</w:t>
      </w:r>
      <w:r>
        <w:rPr>
          <w:rFonts w:asciiTheme="minorHAnsi" w:eastAsia="Times New Roman" w:hAnsiTheme="minorHAnsi" w:cs="Calibri Light"/>
          <w:iCs/>
          <w:color w:val="000000" w:themeColor="text1"/>
          <w:sz w:val="24"/>
          <w:szCs w:val="24"/>
        </w:rPr>
        <w:t xml:space="preserve"> </w:t>
      </w:r>
      <w:r w:rsidRPr="002B1414">
        <w:rPr>
          <w:rFonts w:asciiTheme="minorHAnsi" w:eastAsia="Times New Roman" w:hAnsiTheme="minorHAnsi" w:cs="Calibri Light"/>
          <w:iCs/>
          <w:color w:val="000000" w:themeColor="text1"/>
          <w:sz w:val="24"/>
          <w:szCs w:val="24"/>
        </w:rPr>
        <w:t xml:space="preserve">mensalmente, </w:t>
      </w:r>
      <w:r w:rsidRPr="002B1414">
        <w:rPr>
          <w:rFonts w:asciiTheme="minorHAnsi" w:eastAsia="Times New Roman" w:hAnsiTheme="minorHAnsi" w:cs="Calibri Light"/>
          <w:color w:val="000000" w:themeColor="text1"/>
          <w:sz w:val="24"/>
          <w:szCs w:val="24"/>
        </w:rPr>
        <w:t xml:space="preserve">no </w:t>
      </w:r>
      <w:r w:rsidRPr="004041C5">
        <w:rPr>
          <w:rFonts w:asciiTheme="minorHAnsi" w:eastAsia="Times New Roman" w:hAnsiTheme="minorHAnsi" w:cs="Calibri Light"/>
          <w:sz w:val="24"/>
          <w:szCs w:val="24"/>
        </w:rPr>
        <w:t>prazo de até trinta dias contados do recebimento da Nota Fiscal pelo Fiscal do Contrato. Em caso de irregularidade na emissão dos documentos fiscais, o prazo de pagamento será contado a partir de sua reapresentação, desde que devidamente regularizados.</w:t>
      </w:r>
    </w:p>
    <w:p w14:paraId="5603A36E" w14:textId="77777777" w:rsidR="00175DB5" w:rsidRPr="004041C5" w:rsidRDefault="00175DB5" w:rsidP="00175D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A18EAC" w14:textId="77777777" w:rsidR="00175DB5" w:rsidRPr="004041C5" w:rsidRDefault="00175DB5" w:rsidP="00175D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4EB42EA" w14:textId="77777777" w:rsidR="00175DB5" w:rsidRPr="004041C5" w:rsidRDefault="00175DB5" w:rsidP="00175D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7072CA18" w14:textId="77777777" w:rsidR="00175DB5" w:rsidRDefault="00175DB5" w:rsidP="00175D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7EBFF8AB" w14:textId="77777777" w:rsidR="00175DB5" w:rsidRDefault="00175DB5" w:rsidP="00175D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CellMar>
          <w:left w:w="0" w:type="dxa"/>
          <w:right w:w="0" w:type="dxa"/>
        </w:tblCellMar>
        <w:tblLook w:val="0000" w:firstRow="0" w:lastRow="0" w:firstColumn="0" w:lastColumn="0" w:noHBand="0" w:noVBand="0"/>
      </w:tblPr>
      <w:tblGrid>
        <w:gridCol w:w="1008"/>
        <w:gridCol w:w="1079"/>
        <w:gridCol w:w="1742"/>
        <w:gridCol w:w="4393"/>
        <w:gridCol w:w="850"/>
        <w:gridCol w:w="1418"/>
      </w:tblGrid>
      <w:tr w:rsidR="00175DB5" w:rsidRPr="002B1414" w14:paraId="37C915E0" w14:textId="77777777" w:rsidTr="00171CDE">
        <w:tc>
          <w:tcPr>
            <w:tcW w:w="1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3C55D"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Órgão</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A74365"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Despesa</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165E4"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Categoria</w:t>
            </w:r>
          </w:p>
        </w:tc>
        <w:tc>
          <w:tcPr>
            <w:tcW w:w="43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3E9A64"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B5E1DE"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A6DF15"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rPr>
              <w:t>Valor</w:t>
            </w:r>
          </w:p>
        </w:tc>
      </w:tr>
      <w:tr w:rsidR="00175DB5" w:rsidRPr="002B1414" w14:paraId="3699301E" w14:textId="77777777" w:rsidTr="00171CDE">
        <w:tc>
          <w:tcPr>
            <w:tcW w:w="10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905C5"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1501</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3F36C6"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5900</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252C75"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339039999900</w:t>
            </w:r>
          </w:p>
        </w:tc>
        <w:tc>
          <w:tcPr>
            <w:tcW w:w="43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77F3D"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DEMAIS SERVIÇOS DE TERCEIROS, PESSOA JUR</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490F05"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934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D1EDB5"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7.258,88</w:t>
            </w:r>
          </w:p>
        </w:tc>
      </w:tr>
      <w:tr w:rsidR="00175DB5" w:rsidRPr="002B1414" w14:paraId="3B5BBFA7" w14:textId="77777777" w:rsidTr="00171CDE">
        <w:tc>
          <w:tcPr>
            <w:tcW w:w="1008"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2DD7AFF0"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1501</w:t>
            </w:r>
          </w:p>
        </w:tc>
        <w:tc>
          <w:tcPr>
            <w:tcW w:w="1079"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46855724"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12547</w:t>
            </w:r>
          </w:p>
        </w:tc>
        <w:tc>
          <w:tcPr>
            <w:tcW w:w="1742"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046CC876"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339039999900</w:t>
            </w:r>
          </w:p>
        </w:tc>
        <w:tc>
          <w:tcPr>
            <w:tcW w:w="4393"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5C531C2D"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DEMAIS SERVIÇOS DE TERCEIROS, PESSOA JUR</w:t>
            </w:r>
          </w:p>
        </w:tc>
        <w:tc>
          <w:tcPr>
            <w:tcW w:w="850"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7B6CC4DC"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522</w:t>
            </w:r>
          </w:p>
        </w:tc>
        <w:tc>
          <w:tcPr>
            <w:tcW w:w="1418" w:type="dxa"/>
            <w:tcBorders>
              <w:top w:val="nil"/>
              <w:left w:val="single" w:sz="4" w:space="0" w:color="000000"/>
              <w:bottom w:val="single" w:sz="4" w:space="0" w:color="000000"/>
              <w:right w:val="single" w:sz="4" w:space="0" w:color="000000"/>
            </w:tcBorders>
            <w:shd w:val="clear" w:color="auto" w:fill="FFFFFF"/>
            <w:tcMar>
              <w:left w:w="108" w:type="dxa"/>
              <w:right w:w="108" w:type="dxa"/>
            </w:tcMar>
          </w:tcPr>
          <w:p w14:paraId="16C915F3" w14:textId="77777777" w:rsidR="00175DB5" w:rsidRPr="002B1414" w:rsidRDefault="00175DB5" w:rsidP="00171CDE">
            <w:pPr>
              <w:suppressAutoHyphens/>
              <w:autoSpaceDE w:val="0"/>
              <w:autoSpaceDN w:val="0"/>
              <w:adjustRightInd w:val="0"/>
              <w:spacing w:after="0" w:line="240" w:lineRule="auto"/>
              <w:jc w:val="center"/>
              <w:rPr>
                <w:rFonts w:asciiTheme="minorHAnsi" w:eastAsia="Times New Roman" w:hAnsiTheme="minorHAnsi" w:cstheme="minorHAnsi"/>
                <w:kern w:val="1"/>
                <w:sz w:val="23"/>
                <w:szCs w:val="23"/>
                <w:lang w:eastAsia="zh-CN" w:bidi="hi-IN"/>
              </w:rPr>
            </w:pPr>
            <w:r w:rsidRPr="002B1414">
              <w:rPr>
                <w:rFonts w:asciiTheme="minorHAnsi" w:eastAsia="Times New Roman" w:hAnsiTheme="minorHAnsi" w:cstheme="minorHAnsi"/>
                <w:bCs/>
                <w:kern w:val="1"/>
                <w:sz w:val="23"/>
                <w:szCs w:val="23"/>
                <w:lang w:eastAsia="zh-CN" w:bidi="hi-IN"/>
              </w:rPr>
              <w:t>79.847,68</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74EA268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6EB872" w14:textId="77777777" w:rsidR="008E3BC7"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 xml:space="preserve">ao (a) servidor (a) </w:t>
      </w:r>
      <w:r>
        <w:rPr>
          <w:rFonts w:asciiTheme="minorHAnsi" w:eastAsia="Times New Roman" w:hAnsiTheme="minorHAnsi" w:cs="Calibri Light"/>
          <w:color w:val="000000" w:themeColor="text1"/>
          <w:sz w:val="24"/>
          <w:szCs w:val="24"/>
        </w:rPr>
        <w:t>Claudinéia Souza Lazaretti</w:t>
      </w:r>
      <w:r w:rsidRPr="009C0035">
        <w:rPr>
          <w:rFonts w:asciiTheme="minorHAnsi" w:eastAsia="Times New Roman" w:hAnsiTheme="minorHAnsi" w:cs="Calibri Light"/>
          <w:color w:val="000000" w:themeColor="text1"/>
          <w:sz w:val="24"/>
          <w:szCs w:val="24"/>
        </w:rPr>
        <w:t xml:space="preserve">, lotado </w:t>
      </w:r>
      <w:r w:rsidRPr="004041C5">
        <w:rPr>
          <w:rFonts w:asciiTheme="minorHAnsi" w:eastAsia="Times New Roman" w:hAnsiTheme="minorHAnsi" w:cs="Calibri Light"/>
          <w:sz w:val="24"/>
          <w:szCs w:val="24"/>
        </w:rPr>
        <w:t xml:space="preserve">(a) na Secretaria </w:t>
      </w:r>
      <w:r w:rsidRPr="009C0035">
        <w:rPr>
          <w:rFonts w:asciiTheme="minorHAnsi" w:eastAsia="Times New Roman" w:hAnsiTheme="minorHAnsi" w:cs="Calibri Light"/>
          <w:color w:val="000000" w:themeColor="text1"/>
          <w:sz w:val="24"/>
          <w:szCs w:val="24"/>
        </w:rPr>
        <w:t xml:space="preserve">de </w:t>
      </w:r>
      <w:r>
        <w:rPr>
          <w:rFonts w:asciiTheme="minorHAnsi" w:eastAsia="Times New Roman" w:hAnsiTheme="minorHAnsi" w:cs="Calibri Light"/>
          <w:color w:val="000000" w:themeColor="text1"/>
          <w:sz w:val="24"/>
          <w:szCs w:val="24"/>
        </w:rPr>
        <w:t>Assistência Social</w:t>
      </w:r>
      <w:r w:rsidRPr="004041C5">
        <w:rPr>
          <w:rFonts w:asciiTheme="minorHAnsi" w:eastAsia="Times New Roman" w:hAnsiTheme="minorHAnsi" w:cs="Calibri Light"/>
          <w:sz w:val="24"/>
          <w:szCs w:val="24"/>
        </w:rPr>
        <w:t>.</w:t>
      </w:r>
    </w:p>
    <w:p w14:paraId="57A6EDEA" w14:textId="77777777" w:rsidR="008E3BC7" w:rsidRPr="004041C5"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02178E" w14:textId="77777777" w:rsidR="008E3BC7" w:rsidRPr="001C5294"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9.2. Caberá a fiscalização da contratação </w:t>
      </w:r>
      <w:r w:rsidRPr="004041C5">
        <w:rPr>
          <w:rFonts w:asciiTheme="minorHAnsi" w:eastAsia="Times New Roman" w:hAnsiTheme="minorHAnsi" w:cs="Calibri Light"/>
          <w:sz w:val="24"/>
          <w:szCs w:val="24"/>
        </w:rPr>
        <w:t>ao (</w:t>
      </w:r>
      <w:r>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servidor (a) </w:t>
      </w:r>
      <w:r w:rsidRPr="001C5294">
        <w:rPr>
          <w:rFonts w:asciiTheme="minorHAnsi" w:eastAsia="Times New Roman" w:hAnsiTheme="minorHAnsi" w:cs="Calibri Light"/>
          <w:color w:val="000000" w:themeColor="text1"/>
          <w:sz w:val="24"/>
          <w:szCs w:val="24"/>
        </w:rPr>
        <w:t>Ellen Thais da Silva</w:t>
      </w:r>
      <w:r>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 xml:space="preserve">e na sua ausência, ficará a cargo do (a) </w:t>
      </w:r>
      <w:r w:rsidRPr="001C5294">
        <w:rPr>
          <w:rFonts w:asciiTheme="minorHAnsi" w:eastAsia="Times New Roman" w:hAnsiTheme="minorHAnsi" w:cs="Calibri Light"/>
          <w:color w:val="000000" w:themeColor="text1"/>
          <w:sz w:val="24"/>
          <w:szCs w:val="24"/>
        </w:rPr>
        <w:t>servidor (a) Ana Carolina Rinaldi, ambas lotadas na Secretaria de Assistência Social.</w:t>
      </w:r>
    </w:p>
    <w:p w14:paraId="7D4E6B7D" w14:textId="77777777" w:rsidR="008E3BC7" w:rsidRPr="001C5294"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47E907F" w14:textId="77777777" w:rsidR="008E3BC7" w:rsidRPr="00E64787"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467A3C2A" w14:textId="77777777" w:rsidR="008E3BC7" w:rsidRPr="00E64787"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303E7" w14:textId="77777777" w:rsidR="008E3BC7" w:rsidRPr="00E64787"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23999D4C" w14:textId="77777777" w:rsidR="008E3BC7" w:rsidRPr="00E64787"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34210F" w14:textId="77777777" w:rsidR="008E3BC7" w:rsidRPr="00E64787"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05E51BFD" w14:textId="77777777" w:rsidR="008E3BC7" w:rsidRPr="00E64787"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6F5CBA" w14:textId="77777777" w:rsidR="008E3BC7" w:rsidRPr="00523EC5" w:rsidRDefault="008E3BC7" w:rsidP="008E3BC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lastRenderedPageBreak/>
        <w:t xml:space="preserve">9.6. Caberá ao gestor e ao fiscal as atribuições constantes </w:t>
      </w:r>
      <w:r w:rsidRPr="001C5294">
        <w:rPr>
          <w:rFonts w:asciiTheme="minorHAnsi" w:eastAsia="Times New Roman" w:hAnsiTheme="minorHAnsi" w:cs="Calibri Light"/>
          <w:color w:val="000000" w:themeColor="text1"/>
          <w:sz w:val="24"/>
          <w:szCs w:val="24"/>
        </w:rPr>
        <w:t>na Portaria nº 223/2023.</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8E3BC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Ubiratã - </w:t>
      </w:r>
      <w:r w:rsidRPr="008E3BC7">
        <w:rPr>
          <w:rFonts w:asciiTheme="minorHAnsi" w:eastAsia="Times New Roman" w:hAnsiTheme="minorHAnsi" w:cs="Calibri Light"/>
          <w:color w:val="000000" w:themeColor="text1"/>
          <w:sz w:val="24"/>
          <w:szCs w:val="24"/>
        </w:rPr>
        <w:t xml:space="preserve">Paraná, XX de XXXXXX de </w:t>
      </w:r>
      <w:r w:rsidR="00692C05" w:rsidRPr="008E3BC7">
        <w:rPr>
          <w:rFonts w:asciiTheme="minorHAnsi" w:eastAsia="Times New Roman" w:hAnsiTheme="minorHAnsi" w:cs="Calibri Light"/>
          <w:color w:val="000000" w:themeColor="text1"/>
          <w:sz w:val="24"/>
          <w:szCs w:val="24"/>
        </w:rPr>
        <w:t>202</w:t>
      </w:r>
      <w:r w:rsidR="00AE65A2" w:rsidRPr="008E3BC7">
        <w:rPr>
          <w:rFonts w:asciiTheme="minorHAnsi" w:eastAsia="Times New Roman" w:hAnsiTheme="minorHAnsi" w:cs="Calibri Light"/>
          <w:color w:val="000000" w:themeColor="text1"/>
          <w:sz w:val="24"/>
          <w:szCs w:val="24"/>
        </w:rPr>
        <w:t>3</w:t>
      </w:r>
      <w:r w:rsidRPr="008E3BC7">
        <w:rPr>
          <w:rFonts w:asciiTheme="minorHAnsi" w:eastAsia="Times New Roman" w:hAnsiTheme="minorHAnsi" w:cs="Calibri Light"/>
          <w:color w:val="000000" w:themeColor="text1"/>
          <w:sz w:val="24"/>
          <w:szCs w:val="24"/>
        </w:rPr>
        <w:t>.</w:t>
      </w:r>
    </w:p>
    <w:p w14:paraId="698371DE" w14:textId="77777777" w:rsidR="002B4252" w:rsidRPr="008E3BC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B430E1" w14:textId="77777777" w:rsidR="002B4252" w:rsidRPr="008E3BC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E3BC7">
        <w:rPr>
          <w:rFonts w:asciiTheme="minorHAnsi" w:eastAsia="Times New Roman" w:hAnsiTheme="minorHAnsi" w:cs="Calibri Light"/>
          <w:color w:val="000000" w:themeColor="text1"/>
          <w:sz w:val="24"/>
          <w:szCs w:val="24"/>
        </w:rPr>
        <w:t>MUNICÍPIO DE UBIRATÃ</w:t>
      </w:r>
    </w:p>
    <w:p w14:paraId="05C422C6" w14:textId="77777777" w:rsidR="002B4252" w:rsidRPr="008E3BC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E3BC7">
        <w:rPr>
          <w:rFonts w:asciiTheme="minorHAnsi" w:eastAsia="Times New Roman" w:hAnsiTheme="minorHAnsi" w:cs="Calibri Light"/>
          <w:color w:val="000000" w:themeColor="text1"/>
          <w:sz w:val="24"/>
          <w:szCs w:val="24"/>
        </w:rPr>
        <w:t>Contratante</w:t>
      </w:r>
    </w:p>
    <w:p w14:paraId="5076C34C" w14:textId="77777777" w:rsidR="002B4252" w:rsidRPr="008E3BC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2F0B61" w14:textId="77777777" w:rsidR="002B4252" w:rsidRPr="008E3BC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E3BC7">
        <w:rPr>
          <w:rFonts w:asciiTheme="minorHAnsi" w:eastAsia="Times New Roman" w:hAnsiTheme="minorHAnsi" w:cs="Calibri Light"/>
          <w:color w:val="000000" w:themeColor="text1"/>
          <w:sz w:val="24"/>
          <w:szCs w:val="24"/>
        </w:rPr>
        <w:t>XXXXXXXXXXXXXXXXX</w:t>
      </w:r>
    </w:p>
    <w:p w14:paraId="62D48119" w14:textId="77777777" w:rsidR="002B4252" w:rsidRPr="008E3BC7"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rPr>
      </w:pPr>
      <w:r w:rsidRPr="008E3BC7">
        <w:rPr>
          <w:rFonts w:asciiTheme="minorHAnsi" w:eastAsia="Times New Roman" w:hAnsiTheme="minorHAnsi" w:cs="Calibri Light"/>
          <w:color w:val="000000" w:themeColor="text1"/>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C770" w14:textId="77777777" w:rsidR="00065E5B" w:rsidRDefault="00065E5B">
      <w:pPr>
        <w:spacing w:after="0" w:line="240" w:lineRule="auto"/>
      </w:pPr>
      <w:r>
        <w:separator/>
      </w:r>
    </w:p>
  </w:endnote>
  <w:endnote w:type="continuationSeparator" w:id="0">
    <w:p w14:paraId="75C93000" w14:textId="77777777" w:rsidR="00065E5B" w:rsidRDefault="0006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1)">
    <w:altName w:val="Courier New"/>
    <w:charset w:val="00"/>
    <w:family w:val="roman"/>
    <w:pitch w:val="variable"/>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FDA9" w14:textId="77777777" w:rsidR="00065E5B" w:rsidRDefault="00065E5B">
      <w:pPr>
        <w:spacing w:after="0" w:line="240" w:lineRule="auto"/>
      </w:pPr>
      <w:r>
        <w:separator/>
      </w:r>
    </w:p>
  </w:footnote>
  <w:footnote w:type="continuationSeparator" w:id="0">
    <w:p w14:paraId="330E629F" w14:textId="77777777" w:rsidR="00065E5B" w:rsidRDefault="0006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7D997AAB"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0403DC4C"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3853B026"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6A4938D6"/>
    <w:multiLevelType w:val="hybridMultilevel"/>
    <w:tmpl w:val="D7766372"/>
    <w:lvl w:ilvl="0" w:tplc="C0D083D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9"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3"/>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1"/>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40"/>
  </w:num>
  <w:num w:numId="29" w16cid:durableId="1022173670">
    <w:abstractNumId w:val="12"/>
  </w:num>
  <w:num w:numId="30" w16cid:durableId="2120222080">
    <w:abstractNumId w:val="42"/>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9"/>
  </w:num>
  <w:num w:numId="44" w16cid:durableId="265040487">
    <w:abstractNumId w:val="9"/>
  </w:num>
  <w:num w:numId="45" w16cid:durableId="9107015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17FC7"/>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5E5B"/>
    <w:rsid w:val="000663C2"/>
    <w:rsid w:val="0007050C"/>
    <w:rsid w:val="0007274D"/>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75DB5"/>
    <w:rsid w:val="001837E3"/>
    <w:rsid w:val="00183FF7"/>
    <w:rsid w:val="00185358"/>
    <w:rsid w:val="001863F1"/>
    <w:rsid w:val="00194412"/>
    <w:rsid w:val="00197417"/>
    <w:rsid w:val="001A2943"/>
    <w:rsid w:val="001A2CFB"/>
    <w:rsid w:val="001A3A7D"/>
    <w:rsid w:val="001A5495"/>
    <w:rsid w:val="001A7E1C"/>
    <w:rsid w:val="001B135D"/>
    <w:rsid w:val="001B2F4C"/>
    <w:rsid w:val="001C05A6"/>
    <w:rsid w:val="001C2A60"/>
    <w:rsid w:val="001C4221"/>
    <w:rsid w:val="001C4468"/>
    <w:rsid w:val="001C5294"/>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0040"/>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1414"/>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305"/>
    <w:rsid w:val="00325D01"/>
    <w:rsid w:val="00326AC3"/>
    <w:rsid w:val="003272A1"/>
    <w:rsid w:val="00332558"/>
    <w:rsid w:val="003404E1"/>
    <w:rsid w:val="0034259C"/>
    <w:rsid w:val="00342CE6"/>
    <w:rsid w:val="0034409D"/>
    <w:rsid w:val="003528B1"/>
    <w:rsid w:val="003568BC"/>
    <w:rsid w:val="0035750F"/>
    <w:rsid w:val="00361660"/>
    <w:rsid w:val="00361B1F"/>
    <w:rsid w:val="00364509"/>
    <w:rsid w:val="00366B92"/>
    <w:rsid w:val="0037115D"/>
    <w:rsid w:val="003714EC"/>
    <w:rsid w:val="003732FA"/>
    <w:rsid w:val="003734C9"/>
    <w:rsid w:val="00374286"/>
    <w:rsid w:val="00374711"/>
    <w:rsid w:val="003752A2"/>
    <w:rsid w:val="00381386"/>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40BE"/>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95C"/>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186C"/>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1AB"/>
    <w:rsid w:val="00667CBC"/>
    <w:rsid w:val="00670C66"/>
    <w:rsid w:val="006714DB"/>
    <w:rsid w:val="00671A76"/>
    <w:rsid w:val="006732A0"/>
    <w:rsid w:val="0067677A"/>
    <w:rsid w:val="00676CB3"/>
    <w:rsid w:val="00677123"/>
    <w:rsid w:val="0067722F"/>
    <w:rsid w:val="00677A7D"/>
    <w:rsid w:val="00687A06"/>
    <w:rsid w:val="00691857"/>
    <w:rsid w:val="006923AB"/>
    <w:rsid w:val="00692C05"/>
    <w:rsid w:val="00695B9A"/>
    <w:rsid w:val="006A0745"/>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6341"/>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D92"/>
    <w:rsid w:val="00776E25"/>
    <w:rsid w:val="00777100"/>
    <w:rsid w:val="00777C33"/>
    <w:rsid w:val="00777D91"/>
    <w:rsid w:val="00783900"/>
    <w:rsid w:val="00783DBE"/>
    <w:rsid w:val="007846EB"/>
    <w:rsid w:val="00785139"/>
    <w:rsid w:val="007856FE"/>
    <w:rsid w:val="00785CF7"/>
    <w:rsid w:val="007863B0"/>
    <w:rsid w:val="00786FE5"/>
    <w:rsid w:val="0078721D"/>
    <w:rsid w:val="00791D57"/>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3BC7"/>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7A1"/>
    <w:rsid w:val="009C7D82"/>
    <w:rsid w:val="009D0E28"/>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224B"/>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97E"/>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5D41"/>
    <w:rsid w:val="00D17BC3"/>
    <w:rsid w:val="00D232DA"/>
    <w:rsid w:val="00D24452"/>
    <w:rsid w:val="00D2638E"/>
    <w:rsid w:val="00D2679A"/>
    <w:rsid w:val="00D34483"/>
    <w:rsid w:val="00D349EF"/>
    <w:rsid w:val="00D3718A"/>
    <w:rsid w:val="00D3787B"/>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627B"/>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5614A"/>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94E"/>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styleId="Forte">
    <w:name w:val="Strong"/>
    <w:basedOn w:val="Fontepargpadro"/>
    <w:uiPriority w:val="22"/>
    <w:qFormat/>
    <w:rsid w:val="006F6341"/>
    <w:rPr>
      <w:b/>
      <w:bCs/>
    </w:rPr>
  </w:style>
  <w:style w:type="character" w:styleId="nfase">
    <w:name w:val="Emphasis"/>
    <w:basedOn w:val="Fontepargpadro"/>
    <w:uiPriority w:val="20"/>
    <w:qFormat/>
    <w:rsid w:val="003253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 w:id="19225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34</Pages>
  <Words>12661</Words>
  <Characters>68370</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126</cp:revision>
  <cp:lastPrinted>2023-06-27T11:25:00Z</cp:lastPrinted>
  <dcterms:created xsi:type="dcterms:W3CDTF">2022-09-21T14:02:00Z</dcterms:created>
  <dcterms:modified xsi:type="dcterms:W3CDTF">2023-07-04T11:15:00Z</dcterms:modified>
</cp:coreProperties>
</file>