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28" w:type="dxa"/>
        <w:tblLayout w:type="fixed"/>
        <w:tblCellMar>
          <w:top w:w="28" w:type="dxa"/>
          <w:left w:w="28" w:type="dxa"/>
          <w:bottom w:w="28" w:type="dxa"/>
          <w:right w:w="28" w:type="dxa"/>
        </w:tblCellMar>
        <w:tblLook w:val="0000"/>
      </w:tblPr>
      <w:tblGrid>
        <w:gridCol w:w="10150"/>
      </w:tblGrid>
      <w:tr w:rsidR="003C4D20">
        <w:tc>
          <w:tcPr>
            <w:tcW w:w="10150" w:type="dxa"/>
            <w:tcBorders>
              <w:top w:val="single" w:sz="2" w:space="0" w:color="000000"/>
              <w:left w:val="single" w:sz="2" w:space="0" w:color="000000"/>
              <w:bottom w:val="single" w:sz="2" w:space="0" w:color="000000"/>
              <w:right w:val="single" w:sz="2" w:space="0" w:color="000000"/>
            </w:tcBorders>
            <w:shd w:val="clear" w:color="auto" w:fill="999999"/>
          </w:tcPr>
          <w:p w:rsidR="003C4D20" w:rsidRDefault="003C4D20">
            <w:pPr>
              <w:pStyle w:val="Contedodatabela"/>
            </w:pPr>
            <w:r>
              <w:rPr>
                <w:rFonts w:ascii="Calibri" w:hAnsi="Calibri"/>
                <w:b/>
                <w:bCs/>
              </w:rPr>
              <w:t xml:space="preserve"> 1. REQUISIÇÃO DE LICITAÇÃO Nº 364/2023</w:t>
            </w:r>
          </w:p>
        </w:tc>
      </w:tr>
    </w:tbl>
    <w:p w:rsidR="003C4D20" w:rsidRDefault="003C4D20">
      <w:pPr>
        <w:rPr>
          <w:rFonts w:ascii="Calibri" w:hAnsi="Calibri"/>
          <w:b/>
        </w:rPr>
      </w:pPr>
    </w:p>
    <w:tbl>
      <w:tblPr>
        <w:tblW w:w="0" w:type="auto"/>
        <w:tblInd w:w="28" w:type="dxa"/>
        <w:tblLayout w:type="fixed"/>
        <w:tblCellMar>
          <w:top w:w="28" w:type="dxa"/>
          <w:left w:w="28" w:type="dxa"/>
          <w:bottom w:w="28" w:type="dxa"/>
          <w:right w:w="28" w:type="dxa"/>
        </w:tblCellMar>
        <w:tblLook w:val="0000"/>
      </w:tblPr>
      <w:tblGrid>
        <w:gridCol w:w="10150"/>
      </w:tblGrid>
      <w:tr w:rsidR="003C4D20">
        <w:tc>
          <w:tcPr>
            <w:tcW w:w="10150" w:type="dxa"/>
            <w:tcBorders>
              <w:top w:val="single" w:sz="2" w:space="0" w:color="000000"/>
              <w:left w:val="single" w:sz="2" w:space="0" w:color="000000"/>
              <w:bottom w:val="single" w:sz="2" w:space="0" w:color="000000"/>
              <w:right w:val="single" w:sz="2" w:space="0" w:color="000000"/>
            </w:tcBorders>
            <w:shd w:val="clear" w:color="auto" w:fill="999999"/>
          </w:tcPr>
          <w:p w:rsidR="003C4D20" w:rsidRDefault="003C4D20">
            <w:pPr>
              <w:pStyle w:val="Contedodatabela"/>
            </w:pPr>
            <w:r>
              <w:rPr>
                <w:rFonts w:ascii="Calibri" w:hAnsi="Calibri"/>
                <w:b/>
                <w:bCs/>
              </w:rPr>
              <w:t xml:space="preserve"> 2. OBJETO</w:t>
            </w:r>
          </w:p>
        </w:tc>
      </w:tr>
      <w:tr w:rsidR="003C4D20">
        <w:tc>
          <w:tcPr>
            <w:tcW w:w="10150" w:type="dxa"/>
            <w:tcBorders>
              <w:left w:val="single" w:sz="2" w:space="0" w:color="000000"/>
              <w:bottom w:val="single" w:sz="2" w:space="0" w:color="000000"/>
              <w:right w:val="single" w:sz="2" w:space="0" w:color="000000"/>
            </w:tcBorders>
            <w:shd w:val="clear" w:color="auto" w:fill="auto"/>
          </w:tcPr>
          <w:p w:rsidR="003C4D20" w:rsidRDefault="003C4D20">
            <w:pPr>
              <w:pStyle w:val="Contedodatabela"/>
            </w:pPr>
            <w:r>
              <w:rPr>
                <w:rFonts w:ascii="Calibri" w:hAnsi="Calibri"/>
              </w:rPr>
              <w:t xml:space="preserve">ETAPA 1 . PAVIMENTAÇÃO AV. YOLANDA LOUREIRO DE CARVALHO - Contrato de Repasse nº939781/2022 - Operação 1085653-28 - Programa Mobilidade Urbana - Implantação de Infraestrutura na Área Urbana no Município. ETAPA 2. PAVIMENATÇÃO ASFALTICA AV. YOLANDA LOUREIRO DE CARVALHO - Contrato de Repasse nº 939836/2022 - Operação 1085657-10 - Programa de Mobilidade Urbana - Pavimentaçao em Vias Urbanas no Município. ( MINISTERIO DAS CIDADES - CAIXA ECONOMICA FEDERAL). </w:t>
            </w:r>
          </w:p>
        </w:tc>
      </w:tr>
    </w:tbl>
    <w:p w:rsidR="003C4D20" w:rsidRDefault="003C4D20">
      <w:pPr>
        <w:rPr>
          <w:rFonts w:ascii="Calibri" w:hAnsi="Calibri"/>
          <w:b/>
        </w:rPr>
      </w:pPr>
    </w:p>
    <w:tbl>
      <w:tblPr>
        <w:tblW w:w="0" w:type="auto"/>
        <w:tblInd w:w="28" w:type="dxa"/>
        <w:tblLayout w:type="fixed"/>
        <w:tblCellMar>
          <w:top w:w="28" w:type="dxa"/>
          <w:left w:w="28" w:type="dxa"/>
          <w:bottom w:w="28" w:type="dxa"/>
          <w:right w:w="28" w:type="dxa"/>
        </w:tblCellMar>
        <w:tblLook w:val="0000"/>
      </w:tblPr>
      <w:tblGrid>
        <w:gridCol w:w="10150"/>
      </w:tblGrid>
      <w:tr w:rsidR="003C4D20">
        <w:tc>
          <w:tcPr>
            <w:tcW w:w="10150" w:type="dxa"/>
            <w:tcBorders>
              <w:top w:val="single" w:sz="2" w:space="0" w:color="000000"/>
              <w:left w:val="single" w:sz="2" w:space="0" w:color="000000"/>
              <w:bottom w:val="single" w:sz="2" w:space="0" w:color="000000"/>
              <w:right w:val="single" w:sz="2" w:space="0" w:color="000000"/>
            </w:tcBorders>
            <w:shd w:val="clear" w:color="auto" w:fill="999999"/>
          </w:tcPr>
          <w:p w:rsidR="003C4D20" w:rsidRDefault="003C4D20">
            <w:pPr>
              <w:pStyle w:val="Contedodatabela"/>
            </w:pPr>
            <w:r>
              <w:rPr>
                <w:rFonts w:ascii="Calibri" w:hAnsi="Calibri"/>
                <w:b/>
                <w:bCs/>
              </w:rPr>
              <w:t xml:space="preserve"> 3. VALOR TOTAL DA REQUISIÇÃO</w:t>
            </w:r>
          </w:p>
        </w:tc>
      </w:tr>
      <w:tr w:rsidR="003C4D20">
        <w:tc>
          <w:tcPr>
            <w:tcW w:w="10150" w:type="dxa"/>
            <w:tcBorders>
              <w:left w:val="single" w:sz="2" w:space="0" w:color="000000"/>
              <w:bottom w:val="single" w:sz="2" w:space="0" w:color="000000"/>
              <w:right w:val="single" w:sz="2" w:space="0" w:color="000000"/>
            </w:tcBorders>
            <w:shd w:val="clear" w:color="auto" w:fill="auto"/>
          </w:tcPr>
          <w:p w:rsidR="003C4D20" w:rsidRDefault="003C4D20">
            <w:pPr>
              <w:pStyle w:val="Contedodatabela"/>
            </w:pPr>
            <w:r>
              <w:rPr>
                <w:rFonts w:ascii="Calibri" w:hAnsi="Calibri"/>
              </w:rPr>
              <w:t>R$-540.551,47</w:t>
            </w:r>
          </w:p>
        </w:tc>
      </w:tr>
    </w:tbl>
    <w:p w:rsidR="003C4D20" w:rsidRDefault="003C4D20">
      <w:pPr>
        <w:ind w:right="-232"/>
        <w:jc w:val="both"/>
        <w:rPr>
          <w:rFonts w:ascii="Calibri" w:hAnsi="Calibri"/>
          <w:b/>
        </w:rPr>
      </w:pPr>
    </w:p>
    <w:tbl>
      <w:tblPr>
        <w:tblW w:w="0" w:type="auto"/>
        <w:tblInd w:w="108" w:type="dxa"/>
        <w:tblLayout w:type="fixed"/>
        <w:tblLook w:val="0000"/>
      </w:tblPr>
      <w:tblGrid>
        <w:gridCol w:w="849"/>
        <w:gridCol w:w="1083"/>
        <w:gridCol w:w="1234"/>
        <w:gridCol w:w="4651"/>
        <w:gridCol w:w="850"/>
        <w:gridCol w:w="1483"/>
      </w:tblGrid>
      <w:tr w:rsidR="003C4D20">
        <w:tc>
          <w:tcPr>
            <w:tcW w:w="10150" w:type="dxa"/>
            <w:gridSpan w:val="6"/>
            <w:tcBorders>
              <w:top w:val="single" w:sz="4" w:space="0" w:color="000000"/>
              <w:left w:val="single" w:sz="4" w:space="0" w:color="000000"/>
              <w:bottom w:val="single" w:sz="4" w:space="0" w:color="000000"/>
              <w:right w:val="single" w:sz="4" w:space="0" w:color="000000"/>
            </w:tcBorders>
            <w:shd w:val="clear" w:color="auto" w:fill="B2B2B2"/>
          </w:tcPr>
          <w:p w:rsidR="003C4D20" w:rsidRDefault="003C4D20">
            <w:r>
              <w:rPr>
                <w:rFonts w:ascii="Calibri" w:eastAsia="Calibri" w:hAnsi="Calibri" w:cs="Book Antiqua"/>
                <w:b/>
                <w:bCs/>
                <w:lang w:eastAsia="ar-SA"/>
              </w:rPr>
              <w:t>4. DOTAÇÃO ORÇAMENTÁRIA</w:t>
            </w:r>
          </w:p>
        </w:tc>
      </w:tr>
      <w:tr w:rsidR="003C4D20">
        <w:tc>
          <w:tcPr>
            <w:tcW w:w="849"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Órgão</w:t>
            </w:r>
          </w:p>
        </w:tc>
        <w:tc>
          <w:tcPr>
            <w:tcW w:w="10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Despesa</w:t>
            </w:r>
          </w:p>
        </w:tc>
        <w:tc>
          <w:tcPr>
            <w:tcW w:w="1234"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Categoria</w:t>
            </w:r>
          </w:p>
        </w:tc>
        <w:tc>
          <w:tcPr>
            <w:tcW w:w="4651"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Descrição</w:t>
            </w:r>
          </w:p>
        </w:tc>
        <w:tc>
          <w:tcPr>
            <w:tcW w:w="850"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Fonte</w:t>
            </w:r>
          </w:p>
        </w:tc>
        <w:tc>
          <w:tcPr>
            <w:tcW w:w="14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Valor</w:t>
            </w:r>
          </w:p>
        </w:tc>
      </w:tr>
      <w:tr w:rsidR="003C4D20">
        <w:tc>
          <w:tcPr>
            <w:tcW w:w="849"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10981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 xml:space="preserve"> </w:t>
            </w:r>
          </w:p>
        </w:tc>
        <w:tc>
          <w:tcPr>
            <w:tcW w:w="1483"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62.839,47</w:t>
            </w:r>
          </w:p>
        </w:tc>
      </w:tr>
      <w:tr w:rsidR="003C4D20">
        <w:tc>
          <w:tcPr>
            <w:tcW w:w="849"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0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13223</w:t>
            </w:r>
          </w:p>
        </w:tc>
        <w:tc>
          <w:tcPr>
            <w:tcW w:w="1234"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4651"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850"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615</w:t>
            </w:r>
          </w:p>
        </w:tc>
        <w:tc>
          <w:tcPr>
            <w:tcW w:w="14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238.856,00</w:t>
            </w:r>
          </w:p>
        </w:tc>
      </w:tr>
      <w:tr w:rsidR="003C4D20">
        <w:tc>
          <w:tcPr>
            <w:tcW w:w="849"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0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13224</w:t>
            </w:r>
          </w:p>
        </w:tc>
        <w:tc>
          <w:tcPr>
            <w:tcW w:w="1234"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4651"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850"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613</w:t>
            </w:r>
          </w:p>
        </w:tc>
        <w:tc>
          <w:tcPr>
            <w:tcW w:w="1483"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238.856,00</w:t>
            </w:r>
          </w:p>
        </w:tc>
      </w:tr>
    </w:tbl>
    <w:p w:rsidR="003C4D20" w:rsidRDefault="003C4D20">
      <w:pPr>
        <w:jc w:val="both"/>
        <w:rPr>
          <w:rFonts w:ascii="Calibri" w:hAnsi="Calibri" w:cs="Calibri"/>
        </w:rPr>
      </w:pPr>
    </w:p>
    <w:p w:rsidR="003C4D20" w:rsidRDefault="003C4D20">
      <w:pPr>
        <w:jc w:val="both"/>
      </w:pPr>
      <w:r>
        <w:rPr>
          <w:rFonts w:ascii="Calibri" w:hAnsi="Calibri" w:cs="Calibri"/>
        </w:rPr>
        <w:t>Ubiratã – Paraná, 31 de julho de 2023</w:t>
      </w:r>
    </w:p>
    <w:p w:rsidR="003C4D20" w:rsidRDefault="003C4D20">
      <w:pPr>
        <w:jc w:val="center"/>
      </w:pPr>
      <w:r>
        <w:rPr>
          <w:rFonts w:ascii="Calibri" w:hAnsi="Calibri" w:cs="Calibri"/>
        </w:rPr>
        <w:t>_______________________________</w:t>
      </w:r>
    </w:p>
    <w:p w:rsidR="003C4D20" w:rsidRPr="00A42410" w:rsidRDefault="00A42410">
      <w:pPr>
        <w:jc w:val="center"/>
        <w:rPr>
          <w:rFonts w:ascii="Calibri" w:hAnsi="Calibri" w:cs="Calibri"/>
          <w:b/>
          <w:bCs/>
        </w:rPr>
      </w:pPr>
      <w:r w:rsidRPr="00A42410">
        <w:rPr>
          <w:rFonts w:ascii="Calibri" w:hAnsi="Calibri" w:cs="Calibri"/>
          <w:b/>
          <w:bCs/>
        </w:rPr>
        <w:t>RONALDO FELIPE MACIEL</w:t>
      </w:r>
    </w:p>
    <w:p w:rsidR="00A42410" w:rsidRPr="00A42410" w:rsidRDefault="00A42410">
      <w:pPr>
        <w:jc w:val="center"/>
        <w:rPr>
          <w:rFonts w:ascii="Calibri" w:hAnsi="Calibri"/>
          <w:b/>
        </w:rPr>
      </w:pPr>
      <w:r w:rsidRPr="00A42410">
        <w:rPr>
          <w:rFonts w:ascii="Calibri" w:hAnsi="Calibri" w:cs="Calibri"/>
          <w:b/>
          <w:bCs/>
        </w:rPr>
        <w:t>SECRETARIO DE SERVIÇOS URBANOS E PAVIMENTAÇÃO</w:t>
      </w:r>
    </w:p>
    <w:tbl>
      <w:tblPr>
        <w:tblW w:w="0" w:type="auto"/>
        <w:tblInd w:w="28" w:type="dxa"/>
        <w:tblLayout w:type="fixed"/>
        <w:tblCellMar>
          <w:top w:w="28" w:type="dxa"/>
          <w:left w:w="28" w:type="dxa"/>
          <w:bottom w:w="28" w:type="dxa"/>
          <w:right w:w="28" w:type="dxa"/>
        </w:tblCellMar>
        <w:tblLook w:val="0000"/>
      </w:tblPr>
      <w:tblGrid>
        <w:gridCol w:w="10150"/>
      </w:tblGrid>
      <w:tr w:rsidR="003C4D20">
        <w:tc>
          <w:tcPr>
            <w:tcW w:w="10150" w:type="dxa"/>
            <w:tcBorders>
              <w:top w:val="single" w:sz="2" w:space="0" w:color="000000"/>
              <w:left w:val="single" w:sz="2" w:space="0" w:color="000000"/>
              <w:bottom w:val="single" w:sz="2" w:space="0" w:color="000000"/>
              <w:right w:val="single" w:sz="2" w:space="0" w:color="000000"/>
            </w:tcBorders>
            <w:shd w:val="clear" w:color="auto" w:fill="999999"/>
          </w:tcPr>
          <w:p w:rsidR="003C4D20" w:rsidRDefault="003C4D20">
            <w:pPr>
              <w:pStyle w:val="Contedodatabela"/>
            </w:pPr>
            <w:r>
              <w:rPr>
                <w:rFonts w:ascii="Calibri" w:hAnsi="Calibri"/>
                <w:b/>
                <w:bCs/>
              </w:rPr>
              <w:t xml:space="preserve"> 5. DESPACHO DA SECRETARIA DAS FINANÇAS E PLANEJAMENTO</w:t>
            </w:r>
          </w:p>
        </w:tc>
      </w:tr>
      <w:tr w:rsidR="003C4D20">
        <w:tc>
          <w:tcPr>
            <w:tcW w:w="10150" w:type="dxa"/>
            <w:tcBorders>
              <w:left w:val="single" w:sz="2" w:space="0" w:color="000000"/>
              <w:bottom w:val="single" w:sz="2" w:space="0" w:color="000000"/>
              <w:right w:val="single" w:sz="2" w:space="0" w:color="000000"/>
            </w:tcBorders>
            <w:shd w:val="clear" w:color="auto" w:fill="auto"/>
          </w:tcPr>
          <w:p w:rsidR="003C4D20" w:rsidRDefault="003C4D20">
            <w:pPr>
              <w:pStyle w:val="Contedodatabela"/>
              <w:tabs>
                <w:tab w:val="left" w:pos="400"/>
              </w:tabs>
              <w:jc w:val="both"/>
            </w:pPr>
            <w:r>
              <w:rPr>
                <w:rFonts w:ascii="Calibri" w:hAnsi="Calibri"/>
              </w:rPr>
              <w:t>Em atenção ao despacho retro, expedido por Vossa Senhoria, informamos a EXISTÊNCIA DE PREVISÃO DE DOTAÇÃO ORÇAMENTÁRIA.</w:t>
            </w:r>
          </w:p>
          <w:p w:rsidR="003C4D20" w:rsidRDefault="003C4D20">
            <w:pPr>
              <w:pStyle w:val="Contedodatabela"/>
              <w:tabs>
                <w:tab w:val="left" w:pos="400"/>
              </w:tabs>
              <w:jc w:val="both"/>
            </w:pPr>
            <w:r>
              <w:rPr>
                <w:rFonts w:ascii="Calibri" w:hAnsi="Calibri"/>
              </w:rPr>
              <w:t>Por conta da indicação das dotações acima, atestamos por consequência a compatibilidade das referidas obrigações com as peças orçamentárias vigentes: PPA, LDO e LOA. Ressalve-se, contudo, que o presente parecer se restringe meramente a indicar a existência de dotações orçamentárias específicas, NÃO HAVENDO COM ISSO DESTAQUE OU APRISIONAMENTO DE RECURSOS, ou seja, visa tão somente apontar a existência de previsão de recursos orçamentários no exercício nesta data.</w:t>
            </w:r>
          </w:p>
          <w:p w:rsidR="003C4D20" w:rsidRDefault="003C4D20">
            <w:pPr>
              <w:pStyle w:val="Contedodatabela"/>
              <w:tabs>
                <w:tab w:val="left" w:pos="400"/>
              </w:tabs>
              <w:jc w:val="both"/>
            </w:pPr>
            <w:r>
              <w:rPr>
                <w:rFonts w:ascii="Calibri" w:hAnsi="Calibri"/>
              </w:rPr>
              <w:t xml:space="preserve">Outrossim, informamos que a análise de existência de disponibilidade de recursos financeiros fica reservada para momento posterior a confirmação da contratação e anterior a realização da despesa decorrente da etapa de empenho, conforme art. 58 e seguintes da lei 4.320/64 e se necessário esta secretaria providenciará suplementação das dotações acimas previstas. Além disso, </w:t>
            </w:r>
            <w:r>
              <w:rPr>
                <w:rFonts w:ascii="Calibri" w:hAnsi="Calibri"/>
                <w:b/>
                <w:bCs/>
              </w:rPr>
              <w:t>não compete</w:t>
            </w:r>
            <w:r>
              <w:rPr>
                <w:rFonts w:ascii="Calibri" w:hAnsi="Calibri"/>
              </w:rPr>
              <w:t xml:space="preserve"> à contabilidade a análise e determinação do objeto da compra, </w:t>
            </w:r>
            <w:r>
              <w:rPr>
                <w:rFonts w:ascii="Calibri" w:hAnsi="Calibri"/>
                <w:u w:val="single"/>
              </w:rPr>
              <w:t>poder discricionário do Gestor Municipal.</w:t>
            </w:r>
          </w:p>
          <w:p w:rsidR="003C4D20" w:rsidRDefault="003C4D20">
            <w:pPr>
              <w:pStyle w:val="Contedodatabela"/>
              <w:jc w:val="both"/>
            </w:pPr>
            <w:r>
              <w:rPr>
                <w:rFonts w:ascii="Calibri" w:hAnsi="Calibri"/>
              </w:rPr>
              <w:t xml:space="preserve">  Por fim, alerta-se ao Gestor que, caso a soma global das obrigações de mesma natureza venha a superar o valor das dotações indicadas acima, poderá haver limitação de empenho e bloqueio de realização das despesas correspondentes. </w:t>
            </w:r>
          </w:p>
          <w:p w:rsidR="003C4D20" w:rsidRDefault="003C4D20">
            <w:pPr>
              <w:pStyle w:val="Contedodatabela"/>
              <w:jc w:val="both"/>
            </w:pPr>
            <w:r>
              <w:rPr>
                <w:rFonts w:ascii="Calibri" w:hAnsi="Calibri"/>
              </w:rPr>
              <w:t xml:space="preserve">  Após, encaminha-se ao Gabinete para autorização do Prefeito.</w:t>
            </w:r>
          </w:p>
          <w:p w:rsidR="003C4D20" w:rsidRDefault="003C4D20">
            <w:pPr>
              <w:pStyle w:val="Contedodatabela"/>
              <w:jc w:val="right"/>
            </w:pPr>
            <w:r>
              <w:rPr>
                <w:rFonts w:ascii="Calibri" w:hAnsi="Calibri"/>
              </w:rPr>
              <w:t>Ubiratã-PR, ____ de ____ de 2023.</w:t>
            </w:r>
          </w:p>
          <w:p w:rsidR="003C4D20" w:rsidRDefault="003C4D20">
            <w:pPr>
              <w:pStyle w:val="Contedodatabela"/>
            </w:pPr>
            <w:r>
              <w:rPr>
                <w:rFonts w:ascii="Calibri" w:hAnsi="Calibri"/>
              </w:rPr>
              <w:t xml:space="preserve"> Contador(a)                                                                              Secretário(a) das Finanças e do Planejamento</w:t>
            </w:r>
          </w:p>
        </w:tc>
      </w:tr>
    </w:tbl>
    <w:p w:rsidR="003C4D20" w:rsidRDefault="003C4D20">
      <w:pPr>
        <w:ind w:right="-232"/>
        <w:jc w:val="both"/>
        <w:rPr>
          <w:rFonts w:ascii="Calibri" w:hAnsi="Calibri"/>
        </w:rPr>
      </w:pPr>
    </w:p>
    <w:tbl>
      <w:tblPr>
        <w:tblW w:w="0" w:type="auto"/>
        <w:tblInd w:w="28" w:type="dxa"/>
        <w:tblLayout w:type="fixed"/>
        <w:tblCellMar>
          <w:top w:w="28" w:type="dxa"/>
          <w:left w:w="28" w:type="dxa"/>
          <w:bottom w:w="28" w:type="dxa"/>
          <w:right w:w="28" w:type="dxa"/>
        </w:tblCellMar>
        <w:tblLook w:val="0000"/>
      </w:tblPr>
      <w:tblGrid>
        <w:gridCol w:w="482"/>
        <w:gridCol w:w="483"/>
        <w:gridCol w:w="1933"/>
        <w:gridCol w:w="1450"/>
        <w:gridCol w:w="1450"/>
        <w:gridCol w:w="1450"/>
        <w:gridCol w:w="1450"/>
        <w:gridCol w:w="1501"/>
      </w:tblGrid>
      <w:tr w:rsidR="003C4D20">
        <w:tc>
          <w:tcPr>
            <w:tcW w:w="10199" w:type="dxa"/>
            <w:gridSpan w:val="8"/>
            <w:tcBorders>
              <w:top w:val="single" w:sz="2" w:space="0" w:color="000000"/>
              <w:left w:val="single" w:sz="2" w:space="0" w:color="000000"/>
              <w:right w:val="single" w:sz="2" w:space="0" w:color="000000"/>
            </w:tcBorders>
            <w:shd w:val="clear" w:color="auto" w:fill="999999"/>
          </w:tcPr>
          <w:p w:rsidR="003C4D20" w:rsidRDefault="003C4D20">
            <w:pPr>
              <w:pStyle w:val="Contedodatabela"/>
              <w:jc w:val="both"/>
            </w:pPr>
            <w:r>
              <w:rPr>
                <w:rFonts w:ascii="Calibri" w:hAnsi="Calibri"/>
                <w:b/>
                <w:bCs/>
              </w:rPr>
              <w:t xml:space="preserve"> 6. DESPACHO DA AUTORIDADE SUPERIOR</w:t>
            </w:r>
          </w:p>
        </w:tc>
      </w:tr>
      <w:tr w:rsidR="003C4D20">
        <w:tc>
          <w:tcPr>
            <w:tcW w:w="2898" w:type="dxa"/>
            <w:gridSpan w:val="3"/>
            <w:tcBorders>
              <w:left w:val="single" w:sz="2" w:space="0" w:color="000000"/>
            </w:tcBorders>
            <w:shd w:val="clear" w:color="auto" w:fill="auto"/>
          </w:tcPr>
          <w:p w:rsidR="003C4D20" w:rsidRDefault="003C4D20">
            <w:pPr>
              <w:pStyle w:val="Contedodatabela"/>
              <w:jc w:val="right"/>
            </w:pPr>
            <w:r>
              <w:rPr>
                <w:rFonts w:ascii="Calibri" w:hAnsi="Calibri"/>
              </w:rPr>
              <w:t>De acordo.</w:t>
            </w:r>
          </w:p>
        </w:tc>
        <w:tc>
          <w:tcPr>
            <w:tcW w:w="1450" w:type="dxa"/>
            <w:shd w:val="clear" w:color="auto" w:fill="auto"/>
          </w:tcPr>
          <w:p w:rsidR="003C4D20" w:rsidRDefault="003C4D20">
            <w:pPr>
              <w:pStyle w:val="Contedodatabela"/>
              <w:jc w:val="both"/>
              <w:rPr>
                <w:rFonts w:ascii="Calibri" w:hAnsi="Calibri"/>
              </w:rPr>
            </w:pPr>
          </w:p>
        </w:tc>
        <w:tc>
          <w:tcPr>
            <w:tcW w:w="1450" w:type="dxa"/>
            <w:shd w:val="clear" w:color="auto" w:fill="auto"/>
          </w:tcPr>
          <w:p w:rsidR="003C4D20" w:rsidRDefault="003C4D20">
            <w:pPr>
              <w:pStyle w:val="Contedodatabela"/>
              <w:jc w:val="both"/>
              <w:rPr>
                <w:rFonts w:ascii="Calibri" w:hAnsi="Calibri"/>
              </w:rPr>
            </w:pPr>
          </w:p>
        </w:tc>
        <w:tc>
          <w:tcPr>
            <w:tcW w:w="1450" w:type="dxa"/>
            <w:shd w:val="clear" w:color="auto" w:fill="auto"/>
          </w:tcPr>
          <w:p w:rsidR="003C4D20" w:rsidRDefault="003C4D20">
            <w:pPr>
              <w:pStyle w:val="Contedodatabela"/>
              <w:jc w:val="both"/>
              <w:rPr>
                <w:rFonts w:ascii="Calibri" w:hAnsi="Calibri"/>
              </w:rPr>
            </w:pPr>
          </w:p>
        </w:tc>
        <w:tc>
          <w:tcPr>
            <w:tcW w:w="1450" w:type="dxa"/>
            <w:shd w:val="clear" w:color="auto" w:fill="auto"/>
          </w:tcPr>
          <w:p w:rsidR="003C4D20" w:rsidRDefault="003C4D20">
            <w:pPr>
              <w:pStyle w:val="Contedodatabela"/>
              <w:jc w:val="center"/>
              <w:rPr>
                <w:rFonts w:ascii="Calibri" w:hAnsi="Calibri"/>
              </w:rPr>
            </w:pPr>
          </w:p>
        </w:tc>
        <w:tc>
          <w:tcPr>
            <w:tcW w:w="1501" w:type="dxa"/>
            <w:tcBorders>
              <w:right w:val="single" w:sz="2" w:space="0" w:color="000000"/>
            </w:tcBorders>
            <w:shd w:val="clear" w:color="auto" w:fill="auto"/>
          </w:tcPr>
          <w:p w:rsidR="003C4D20" w:rsidRDefault="003C4D20">
            <w:pPr>
              <w:pStyle w:val="Contedodatabela"/>
              <w:jc w:val="both"/>
              <w:rPr>
                <w:rFonts w:ascii="Calibri" w:hAnsi="Calibri"/>
              </w:rPr>
            </w:pPr>
          </w:p>
        </w:tc>
      </w:tr>
      <w:tr w:rsidR="003C4D20">
        <w:tc>
          <w:tcPr>
            <w:tcW w:w="482" w:type="dxa"/>
            <w:tcBorders>
              <w:left w:val="single" w:sz="2" w:space="0" w:color="000000"/>
              <w:bottom w:val="single" w:sz="2" w:space="0" w:color="000000"/>
            </w:tcBorders>
            <w:shd w:val="clear" w:color="auto" w:fill="auto"/>
          </w:tcPr>
          <w:p w:rsidR="003C4D20" w:rsidRDefault="003C4D20">
            <w:pPr>
              <w:pStyle w:val="Contedodatabela"/>
              <w:jc w:val="both"/>
              <w:rPr>
                <w:rFonts w:ascii="Calibri" w:hAnsi="Calibri"/>
              </w:rPr>
            </w:pPr>
          </w:p>
        </w:tc>
        <w:tc>
          <w:tcPr>
            <w:tcW w:w="483" w:type="dxa"/>
            <w:tcBorders>
              <w:bottom w:val="single" w:sz="2" w:space="0" w:color="000000"/>
            </w:tcBorders>
            <w:shd w:val="clear" w:color="auto" w:fill="auto"/>
          </w:tcPr>
          <w:p w:rsidR="003C4D20" w:rsidRDefault="003C4D20">
            <w:pPr>
              <w:pStyle w:val="Contedodatabela"/>
              <w:jc w:val="both"/>
              <w:rPr>
                <w:rFonts w:ascii="Calibri" w:hAnsi="Calibri"/>
              </w:rPr>
            </w:pPr>
          </w:p>
        </w:tc>
        <w:tc>
          <w:tcPr>
            <w:tcW w:w="1933" w:type="dxa"/>
            <w:tcBorders>
              <w:bottom w:val="single" w:sz="2" w:space="0" w:color="000000"/>
            </w:tcBorders>
            <w:shd w:val="clear" w:color="auto" w:fill="auto"/>
          </w:tcPr>
          <w:p w:rsidR="003C4D20" w:rsidRDefault="003C4D20">
            <w:pPr>
              <w:pStyle w:val="Contedodatabela"/>
              <w:jc w:val="both"/>
              <w:rPr>
                <w:rFonts w:ascii="Calibri" w:hAnsi="Calibri"/>
              </w:rPr>
            </w:pPr>
          </w:p>
        </w:tc>
        <w:tc>
          <w:tcPr>
            <w:tcW w:w="1450" w:type="dxa"/>
            <w:tcBorders>
              <w:bottom w:val="single" w:sz="2" w:space="0" w:color="000000"/>
            </w:tcBorders>
            <w:shd w:val="clear" w:color="auto" w:fill="auto"/>
          </w:tcPr>
          <w:p w:rsidR="003C4D20" w:rsidRDefault="003C4D20">
            <w:pPr>
              <w:pStyle w:val="Contedodatabela"/>
              <w:jc w:val="both"/>
              <w:rPr>
                <w:rFonts w:ascii="Calibri" w:hAnsi="Calibri"/>
              </w:rPr>
            </w:pPr>
          </w:p>
        </w:tc>
        <w:tc>
          <w:tcPr>
            <w:tcW w:w="5851" w:type="dxa"/>
            <w:gridSpan w:val="4"/>
            <w:tcBorders>
              <w:bottom w:val="single" w:sz="2" w:space="0" w:color="000000"/>
              <w:right w:val="single" w:sz="2" w:space="0" w:color="000000"/>
            </w:tcBorders>
            <w:shd w:val="clear" w:color="auto" w:fill="auto"/>
          </w:tcPr>
          <w:p w:rsidR="003C4D20" w:rsidRDefault="003C4D20">
            <w:pPr>
              <w:pStyle w:val="Contedodatabela"/>
              <w:jc w:val="center"/>
            </w:pPr>
            <w:r>
              <w:rPr>
                <w:rFonts w:ascii="Calibri" w:hAnsi="Calibri"/>
              </w:rPr>
              <w:t>Fábio de Oliveira Dalécio</w:t>
            </w:r>
          </w:p>
        </w:tc>
      </w:tr>
    </w:tbl>
    <w:p w:rsidR="003C4D20" w:rsidRDefault="003C4D20">
      <w:pPr>
        <w:jc w:val="both"/>
        <w:rPr>
          <w:rFonts w:ascii="Calibri" w:hAnsi="Calibri"/>
        </w:rPr>
      </w:pPr>
    </w:p>
    <w:tbl>
      <w:tblPr>
        <w:tblW w:w="0" w:type="auto"/>
        <w:tblInd w:w="28" w:type="dxa"/>
        <w:tblLayout w:type="fixed"/>
        <w:tblCellMar>
          <w:top w:w="28" w:type="dxa"/>
          <w:left w:w="28" w:type="dxa"/>
          <w:bottom w:w="28" w:type="dxa"/>
          <w:right w:w="28" w:type="dxa"/>
        </w:tblCellMar>
        <w:tblLook w:val="0000"/>
      </w:tblPr>
      <w:tblGrid>
        <w:gridCol w:w="4349"/>
        <w:gridCol w:w="5801"/>
      </w:tblGrid>
      <w:tr w:rsidR="003C4D20">
        <w:tc>
          <w:tcPr>
            <w:tcW w:w="10150" w:type="dxa"/>
            <w:gridSpan w:val="2"/>
            <w:tcBorders>
              <w:top w:val="single" w:sz="2" w:space="0" w:color="000000"/>
              <w:left w:val="single" w:sz="2" w:space="0" w:color="000000"/>
              <w:bottom w:val="single" w:sz="2" w:space="0" w:color="000000"/>
              <w:right w:val="single" w:sz="2" w:space="0" w:color="000000"/>
            </w:tcBorders>
            <w:shd w:val="clear" w:color="auto" w:fill="999999"/>
          </w:tcPr>
          <w:p w:rsidR="003C4D20" w:rsidRDefault="003C4D20">
            <w:pPr>
              <w:pStyle w:val="Contedodatabela"/>
              <w:jc w:val="both"/>
            </w:pPr>
            <w:r>
              <w:rPr>
                <w:rFonts w:ascii="Calibri" w:hAnsi="Calibri"/>
                <w:b/>
                <w:bCs/>
              </w:rPr>
              <w:t xml:space="preserve"> 7. DIVISÃO DE LICITAÇÃO</w:t>
            </w:r>
          </w:p>
        </w:tc>
      </w:tr>
      <w:tr w:rsidR="003C4D20">
        <w:tblPrEx>
          <w:tblCellMar>
            <w:top w:w="55" w:type="dxa"/>
            <w:left w:w="55" w:type="dxa"/>
            <w:bottom w:w="55" w:type="dxa"/>
            <w:right w:w="55" w:type="dxa"/>
          </w:tblCellMar>
        </w:tblPrEx>
        <w:tc>
          <w:tcPr>
            <w:tcW w:w="4349"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both"/>
            </w:pPr>
            <w:r>
              <w:rPr>
                <w:rFonts w:ascii="Calibri" w:hAnsi="Calibri"/>
              </w:rPr>
              <w:lastRenderedPageBreak/>
              <w:t>Data de recebimento: ____/______/2023</w:t>
            </w:r>
          </w:p>
        </w:tc>
        <w:tc>
          <w:tcPr>
            <w:tcW w:w="5801" w:type="dxa"/>
            <w:tcBorders>
              <w:top w:val="single" w:sz="2" w:space="0" w:color="000000"/>
              <w:left w:val="single" w:sz="2" w:space="0" w:color="000000"/>
              <w:bottom w:val="single" w:sz="2" w:space="0" w:color="000000"/>
              <w:right w:val="single" w:sz="2" w:space="0" w:color="000000"/>
            </w:tcBorders>
            <w:shd w:val="clear" w:color="auto" w:fill="auto"/>
          </w:tcPr>
          <w:p w:rsidR="003C4D20" w:rsidRDefault="003C4D20">
            <w:pPr>
              <w:pStyle w:val="Contedodatabela"/>
              <w:jc w:val="center"/>
            </w:pPr>
            <w:r>
              <w:rPr>
                <w:rFonts w:ascii="Calibri" w:hAnsi="Calibri"/>
              </w:rPr>
              <w:t>___________________________</w:t>
            </w:r>
          </w:p>
        </w:tc>
      </w:tr>
      <w:tr w:rsidR="003C4D20">
        <w:tblPrEx>
          <w:tblCellMar>
            <w:top w:w="55" w:type="dxa"/>
            <w:left w:w="55" w:type="dxa"/>
            <w:bottom w:w="55" w:type="dxa"/>
            <w:right w:w="55" w:type="dxa"/>
          </w:tblCellMar>
        </w:tblPrEx>
        <w:tc>
          <w:tcPr>
            <w:tcW w:w="4349" w:type="dxa"/>
            <w:tcBorders>
              <w:left w:val="single" w:sz="2" w:space="0" w:color="000000"/>
              <w:bottom w:val="single" w:sz="2" w:space="0" w:color="000000"/>
            </w:tcBorders>
            <w:shd w:val="clear" w:color="auto" w:fill="auto"/>
          </w:tcPr>
          <w:p w:rsidR="003C4D20" w:rsidRDefault="003C4D20">
            <w:pPr>
              <w:pStyle w:val="Contedodatabela"/>
              <w:jc w:val="both"/>
            </w:pPr>
            <w:r>
              <w:rPr>
                <w:rFonts w:ascii="Calibri" w:hAnsi="Calibri"/>
              </w:rPr>
              <w:t>Hora: ___:_____</w:t>
            </w:r>
          </w:p>
        </w:tc>
        <w:tc>
          <w:tcPr>
            <w:tcW w:w="5801" w:type="dxa"/>
            <w:tcBorders>
              <w:left w:val="single" w:sz="2" w:space="0" w:color="000000"/>
              <w:bottom w:val="single" w:sz="2" w:space="0" w:color="000000"/>
              <w:right w:val="single" w:sz="2" w:space="0" w:color="000000"/>
            </w:tcBorders>
            <w:shd w:val="clear" w:color="auto" w:fill="auto"/>
          </w:tcPr>
          <w:p w:rsidR="003C4D20" w:rsidRDefault="003C4D20">
            <w:pPr>
              <w:pStyle w:val="Contedodatabela"/>
              <w:jc w:val="center"/>
            </w:pPr>
            <w:r>
              <w:rPr>
                <w:rFonts w:ascii="Calibri" w:hAnsi="Calibri"/>
              </w:rPr>
              <w:t>Divisão de Licitação</w:t>
            </w:r>
          </w:p>
        </w:tc>
      </w:tr>
    </w:tbl>
    <w:p w:rsidR="003C4D20" w:rsidRDefault="003C4D20">
      <w:pPr>
        <w:tabs>
          <w:tab w:val="center" w:pos="4252"/>
          <w:tab w:val="right" w:pos="8504"/>
        </w:tabs>
        <w:jc w:val="center"/>
        <w:textAlignment w:val="baseline"/>
        <w:rPr>
          <w:rFonts w:ascii="Calibri" w:hAnsi="Calibri"/>
          <w:b/>
          <w:bCs/>
        </w:rPr>
      </w:pPr>
    </w:p>
    <w:bookmarkStart w:id="0" w:name="Tab0065_0002_13"/>
    <w:bookmarkStart w:id="1" w:name="Tab0065_0002_1"/>
    <w:p w:rsidR="003C4D20" w:rsidRDefault="003C4D20">
      <w:pPr>
        <w:pageBreakBefore/>
        <w:tabs>
          <w:tab w:val="center" w:pos="4252"/>
          <w:tab w:val="right" w:pos="8504"/>
        </w:tabs>
        <w:jc w:val="center"/>
        <w:textAlignment w:val="baseline"/>
      </w:pPr>
      <w:r>
        <w:lastRenderedPageBreak/>
        <w:fldChar w:fldCharType="begin">
          <w:ffData>
            <w:name w:val=""/>
            <w:enabled/>
            <w:calcOnExit w:val="0"/>
            <w:textInput>
              <w:default w:val="Número da Pesquisa"/>
            </w:textInput>
          </w:ffData>
        </w:fldChar>
      </w:r>
      <w:r>
        <w:instrText xml:space="preserve"> FORMTEXT </w:instrText>
      </w:r>
      <w:r>
        <w:rPr>
          <w:rFonts w:ascii="Calibri" w:hAnsi="Calibri"/>
          <w:b/>
          <w:bCs/>
        </w:rPr>
      </w:r>
      <w:r>
        <w:rPr>
          <w:rFonts w:ascii="Calibri" w:hAnsi="Calibri"/>
          <w:b/>
          <w:bCs/>
        </w:rPr>
        <w:fldChar w:fldCharType="separate"/>
      </w:r>
      <w:r>
        <w:rPr>
          <w:rFonts w:ascii="Calibri" w:hAnsi="Calibri"/>
          <w:b/>
          <w:bCs/>
        </w:rPr>
        <w:fldChar w:fldCharType="end"/>
      </w:r>
      <w:bookmarkStart w:id="2" w:name="Tab0065_0001_13"/>
      <w:bookmarkStart w:id="3" w:name="Tab0065_0001_1"/>
      <w:bookmarkEnd w:id="0"/>
      <w:bookmarkEnd w:id="1"/>
      <w:r>
        <w:fldChar w:fldCharType="begin">
          <w:ffData>
            <w:name w:val=""/>
            <w:enabled/>
            <w:calcOnExit w:val="0"/>
            <w:textInput>
              <w:default w:val="Ano da Pesquisa"/>
            </w:textInput>
          </w:ffData>
        </w:fldChar>
      </w:r>
      <w:r>
        <w:instrText xml:space="preserve"> FORMTEXT </w:instrText>
      </w:r>
      <w:r>
        <w:rPr>
          <w:rFonts w:ascii="Calibri" w:hAnsi="Calibri"/>
          <w:b/>
          <w:bCs/>
        </w:rPr>
      </w:r>
      <w:r>
        <w:rPr>
          <w:rFonts w:ascii="Calibri" w:hAnsi="Calibri"/>
          <w:b/>
          <w:bCs/>
        </w:rPr>
        <w:fldChar w:fldCharType="separate"/>
      </w:r>
      <w:r>
        <w:rPr>
          <w:rFonts w:ascii="Calibri" w:hAnsi="Calibri"/>
          <w:b/>
          <w:bCs/>
        </w:rPr>
        <w:fldChar w:fldCharType="end"/>
      </w:r>
      <w:bookmarkStart w:id="4" w:name="Tab0065_0004_23"/>
      <w:bookmarkStart w:id="5" w:name="Tab0065_0004_2"/>
      <w:bookmarkEnd w:id="2"/>
      <w:bookmarkEnd w:id="3"/>
      <w:r>
        <w:fldChar w:fldCharType="begin">
          <w:ffData>
            <w:name w:val=""/>
            <w:enabled/>
            <w:calcOnExit w:val="0"/>
            <w:textInput>
              <w:default w:val="Descrição da Pesquisa"/>
            </w:textInput>
          </w:ffData>
        </w:fldChar>
      </w:r>
      <w:r>
        <w:instrText xml:space="preserve"> FORMTEXT </w:instrText>
      </w:r>
      <w:r>
        <w:rPr>
          <w:rFonts w:ascii="Calibri" w:hAnsi="Calibri"/>
          <w:b/>
          <w:bCs/>
        </w:rPr>
      </w:r>
      <w:r>
        <w:rPr>
          <w:rFonts w:ascii="Calibri" w:hAnsi="Calibri"/>
          <w:b/>
          <w:bCs/>
        </w:rPr>
        <w:fldChar w:fldCharType="separate"/>
      </w:r>
      <w:r>
        <w:rPr>
          <w:rFonts w:ascii="Calibri" w:hAnsi="Calibri"/>
          <w:b/>
          <w:bCs/>
        </w:rPr>
        <w:fldChar w:fldCharType="end"/>
      </w:r>
      <w:bookmarkStart w:id="6" w:name="Tab0065_0009_23"/>
      <w:bookmarkStart w:id="7" w:name="Tab0065_0009_2"/>
      <w:bookmarkEnd w:id="4"/>
      <w:bookmarkEnd w:id="5"/>
      <w:r>
        <w:fldChar w:fldCharType="begin">
          <w:ffData>
            <w:name w:val=""/>
            <w:enabled/>
            <w:calcOnExit w:val="0"/>
            <w:textInput>
              <w:default w:val="Data da Pesquisa"/>
            </w:textInput>
          </w:ffData>
        </w:fldChar>
      </w:r>
      <w:r>
        <w:instrText xml:space="preserve"> FORMTEXT </w:instrText>
      </w:r>
      <w:r>
        <w:rPr>
          <w:rFonts w:ascii="Calibri" w:hAnsi="Calibri"/>
          <w:b/>
          <w:bCs/>
        </w:rPr>
      </w:r>
      <w:r>
        <w:rPr>
          <w:rFonts w:ascii="Calibri" w:hAnsi="Calibri"/>
          <w:b/>
          <w:bCs/>
        </w:rPr>
        <w:fldChar w:fldCharType="separate"/>
      </w:r>
      <w:r>
        <w:rPr>
          <w:rFonts w:ascii="Calibri" w:hAnsi="Calibri"/>
          <w:b/>
          <w:bCs/>
        </w:rPr>
        <w:fldChar w:fldCharType="end"/>
      </w:r>
      <w:bookmarkStart w:id="8" w:name="Dig9999_0001_133"/>
      <w:bookmarkStart w:id="9" w:name="Dig9999_0001_13"/>
      <w:bookmarkEnd w:id="6"/>
      <w:bookmarkEnd w:id="7"/>
      <w:r>
        <w:fldChar w:fldCharType="begin">
          <w:ffData>
            <w:name w:val=""/>
            <w:enabled/>
            <w:calcOnExit w:val="0"/>
            <w:textInput>
              <w:default w:val="&lt;SECRETARIA RESPECTIVA&gt;"/>
            </w:textInput>
          </w:ffData>
        </w:fldChar>
      </w:r>
      <w:r>
        <w:instrText xml:space="preserve"> FORMTEXT </w:instrText>
      </w:r>
      <w:r>
        <w:rPr>
          <w:rFonts w:ascii="Calibri" w:hAnsi="Calibri"/>
          <w:b/>
          <w:bCs/>
        </w:rPr>
      </w:r>
      <w:r>
        <w:rPr>
          <w:rFonts w:ascii="Calibri" w:hAnsi="Calibri"/>
          <w:b/>
          <w:bCs/>
        </w:rPr>
        <w:fldChar w:fldCharType="separate"/>
      </w:r>
      <w:r>
        <w:rPr>
          <w:rFonts w:ascii="Calibri" w:hAnsi="Calibri"/>
          <w:b/>
          <w:bCs/>
        </w:rPr>
        <w:fldChar w:fldCharType="end"/>
      </w:r>
      <w:bookmarkEnd w:id="8"/>
      <w:bookmarkEnd w:id="9"/>
      <w:r>
        <w:rPr>
          <w:rFonts w:ascii="Calibri" w:hAnsi="Calibri"/>
          <w:b/>
          <w:bCs/>
        </w:rPr>
        <w:t>ANEXO I</w:t>
      </w:r>
    </w:p>
    <w:p w:rsidR="003C4D20" w:rsidRDefault="003C4D20">
      <w:pPr>
        <w:tabs>
          <w:tab w:val="center" w:pos="4252"/>
          <w:tab w:val="right" w:pos="8504"/>
        </w:tabs>
        <w:jc w:val="center"/>
        <w:textAlignment w:val="baseline"/>
      </w:pPr>
      <w:r>
        <w:rPr>
          <w:rFonts w:ascii="Calibri" w:hAnsi="Calibri"/>
          <w:b/>
          <w:bCs/>
        </w:rPr>
        <w:t>COMPLEMENTO À REQUISIÇÃO Nº 364/2023</w:t>
      </w:r>
    </w:p>
    <w:p w:rsidR="003C4D20" w:rsidRDefault="003C4D20">
      <w:pPr>
        <w:tabs>
          <w:tab w:val="center" w:pos="4252"/>
          <w:tab w:val="right" w:pos="8504"/>
        </w:tabs>
        <w:jc w:val="center"/>
        <w:textAlignment w:val="baseline"/>
        <w:rPr>
          <w:rFonts w:ascii="Calibri" w:hAnsi="Calibri"/>
          <w:b/>
          <w:bCs/>
        </w:rPr>
      </w:pPr>
    </w:p>
    <w:p w:rsidR="003C4D20" w:rsidRDefault="003C4D20">
      <w:pPr>
        <w:tabs>
          <w:tab w:val="center" w:pos="4252"/>
          <w:tab w:val="right" w:pos="8504"/>
        </w:tabs>
        <w:jc w:val="center"/>
        <w:textAlignment w:val="baseline"/>
      </w:pPr>
      <w:r>
        <w:rPr>
          <w:rFonts w:ascii="Calibri" w:hAnsi="Calibri"/>
          <w:b/>
          <w:bCs/>
        </w:rPr>
        <w:t>TERMO DE REFERÊNCIA</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1. OBJETO</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rPr>
        <w:t>1.1. ETAPA 1 . PAVIMENTAÇÃO AV. YOLANDA LOUREIRO DE CARVALHO - Contrato de Repasse nº939781/2022 - Operação 1085653-28 - Programa Mobilidade Urbana - Implantação de Infraestrutura na Área Urbana no Município. ETAPA 2. PAVIMENATÇÃO ASFALTICA AV. YOLANDA LOUREIRO DE CARVALHO - Contrato de Repasse nº 939836/2022 - Operação 1085657-10 - Programa de Mobilidade Urbana - Pavimentaçao em Vias Urbanas no Município. ( MINISTERIO DAS CIDADES - CAIXA ECONOMICA FEDERAL). .</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2. JUSTIFICATIVA PARA A CONTRATAÇÃO</w:t>
      </w:r>
    </w:p>
    <w:p w:rsidR="003C4D20" w:rsidRPr="00A42410" w:rsidRDefault="003C4D20">
      <w:pPr>
        <w:tabs>
          <w:tab w:val="center" w:pos="4252"/>
          <w:tab w:val="right" w:pos="8504"/>
        </w:tabs>
        <w:textAlignment w:val="baseline"/>
        <w:rPr>
          <w:rFonts w:ascii="Calibri" w:hAnsi="Calibri"/>
        </w:rPr>
      </w:pPr>
    </w:p>
    <w:p w:rsidR="003C4D20" w:rsidRPr="00A42410" w:rsidRDefault="003C4D20">
      <w:pPr>
        <w:tabs>
          <w:tab w:val="center" w:pos="4252"/>
          <w:tab w:val="right" w:pos="8504"/>
        </w:tabs>
        <w:textAlignment w:val="baseline"/>
        <w:rPr>
          <w:rFonts w:ascii="Calibri" w:hAnsi="Calibri" w:cs="Calibri"/>
        </w:rPr>
      </w:pPr>
      <w:r w:rsidRPr="00A42410">
        <w:rPr>
          <w:rFonts w:ascii="Calibri" w:hAnsi="Calibri"/>
        </w:rPr>
        <w:t>2.1.</w:t>
      </w:r>
      <w:r w:rsidR="00A42410" w:rsidRPr="00A42410">
        <w:rPr>
          <w:rFonts w:ascii="Arial" w:hAnsi="Arial" w:cs="Arial"/>
          <w:sz w:val="27"/>
          <w:szCs w:val="27"/>
          <w:shd w:val="clear" w:color="auto" w:fill="FFFFFF"/>
        </w:rPr>
        <w:t xml:space="preserve"> </w:t>
      </w:r>
      <w:r w:rsidR="00A42410">
        <w:rPr>
          <w:rFonts w:ascii="Calibri" w:hAnsi="Calibri" w:cs="Calibri"/>
          <w:shd w:val="clear" w:color="auto" w:fill="FFFFFF"/>
        </w:rPr>
        <w:t xml:space="preserve">A Pavimentação asfaltica </w:t>
      </w:r>
      <w:r w:rsidR="00A42410" w:rsidRPr="00A42410">
        <w:rPr>
          <w:rFonts w:ascii="Calibri" w:hAnsi="Calibri" w:cs="Calibri"/>
          <w:shd w:val="clear" w:color="auto" w:fill="FFFFFF"/>
        </w:rPr>
        <w:t>da Av. Yolanda Loureiro de Carvalho trará uma infra estrutura  responsável por uma série de benefícios à sociedade, uma vez que </w:t>
      </w:r>
      <w:r w:rsidR="00A42410" w:rsidRPr="00A42410">
        <w:rPr>
          <w:rFonts w:ascii="Calibri" w:hAnsi="Calibri" w:cs="Calibri"/>
        </w:rPr>
        <w:t>permite a conexão com outras regiões da cidade, facilitando o acesso da população</w:t>
      </w:r>
      <w:r w:rsidR="00A42410">
        <w:rPr>
          <w:rFonts w:ascii="Calibri" w:hAnsi="Calibri" w:cs="Calibri"/>
        </w:rPr>
        <w:t xml:space="preserve"> com segurança</w:t>
      </w:r>
      <w:r w:rsidR="00A42410" w:rsidRPr="00A42410">
        <w:rPr>
          <w:rFonts w:ascii="Calibri" w:hAnsi="Calibri" w:cs="Calibri"/>
        </w:rPr>
        <w:t xml:space="preserve"> aos diversos serviços e opções de lazer, saúde e educação ou, simplesmente, a estabelecer a melhor rota para deslocamento</w:t>
      </w:r>
      <w:r w:rsidR="00A42410" w:rsidRPr="00A42410">
        <w:rPr>
          <w:rFonts w:ascii="Calibri" w:hAnsi="Calibri" w:cs="Calibri"/>
          <w:shd w:val="clear" w:color="auto" w:fill="FFFFFF"/>
        </w:rPr>
        <w:t>.</w:t>
      </w:r>
      <w:r w:rsidRPr="00A42410">
        <w:rPr>
          <w:rFonts w:ascii="Calibri" w:hAnsi="Calibri" w:cs="Calibri"/>
        </w:rPr>
        <w:t>.</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3. VALOR DA CONTRATAÇÃO</w:t>
      </w:r>
    </w:p>
    <w:p w:rsidR="003C4D20" w:rsidRDefault="003C4D20">
      <w:pPr>
        <w:tabs>
          <w:tab w:val="center" w:pos="4252"/>
          <w:tab w:val="right" w:pos="8504"/>
        </w:tabs>
        <w:textAlignment w:val="baseline"/>
        <w:rPr>
          <w:rFonts w:ascii="Calibri" w:hAnsi="Calibri"/>
        </w:rPr>
      </w:pPr>
    </w:p>
    <w:p w:rsidR="003C4D20" w:rsidRPr="00A42410" w:rsidRDefault="003C4D20">
      <w:pPr>
        <w:tabs>
          <w:tab w:val="center" w:pos="4252"/>
          <w:tab w:val="right" w:pos="8504"/>
        </w:tabs>
        <w:textAlignment w:val="baseline"/>
      </w:pPr>
      <w:r w:rsidRPr="00A42410">
        <w:rPr>
          <w:rFonts w:ascii="Calibri" w:hAnsi="Calibri"/>
        </w:rPr>
        <w:t>3.1. O valor estimado para a contratação e de R$-540.551,47(</w:t>
      </w:r>
      <w:r w:rsidR="00A42410" w:rsidRPr="00A42410">
        <w:rPr>
          <w:rFonts w:ascii="Calibri" w:hAnsi="Calibri"/>
        </w:rPr>
        <w:t>quinhentos e quarenta mil, quinhentos e cinquenta e um reais e quarenta e sete centavos</w:t>
      </w:r>
      <w:r w:rsidRPr="00A42410">
        <w:rPr>
          <w:rFonts w:ascii="Calibri" w:hAnsi="Calibri"/>
        </w:rPr>
        <w:t>).</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4. DOTAÇÕES ORÇAMENTÁRIAS</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rPr>
        <w:t>4.1. A execução do objeto será custeada pela (s) seguinte (s) dotação (ões) orçamentária (s):</w:t>
      </w:r>
    </w:p>
    <w:p w:rsidR="003C4D20" w:rsidRDefault="003C4D20">
      <w:pPr>
        <w:tabs>
          <w:tab w:val="center" w:pos="4252"/>
          <w:tab w:val="right" w:pos="8504"/>
        </w:tabs>
        <w:textAlignment w:val="baseline"/>
        <w:rPr>
          <w:rFonts w:ascii="Calibri" w:hAnsi="Calibri"/>
        </w:rPr>
      </w:pPr>
    </w:p>
    <w:tbl>
      <w:tblPr>
        <w:tblW w:w="0" w:type="auto"/>
        <w:tblInd w:w="108" w:type="dxa"/>
        <w:tblLayout w:type="fixed"/>
        <w:tblLook w:val="0000"/>
      </w:tblPr>
      <w:tblGrid>
        <w:gridCol w:w="1062"/>
        <w:gridCol w:w="1136"/>
        <w:gridCol w:w="1835"/>
        <w:gridCol w:w="3166"/>
        <w:gridCol w:w="1417"/>
        <w:gridCol w:w="1534"/>
      </w:tblGrid>
      <w:tr w:rsidR="003C4D20">
        <w:tc>
          <w:tcPr>
            <w:tcW w:w="1062"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Órgão</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Despesa</w:t>
            </w:r>
          </w:p>
        </w:tc>
        <w:tc>
          <w:tcPr>
            <w:tcW w:w="1835"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Categoria</w:t>
            </w:r>
          </w:p>
        </w:tc>
        <w:tc>
          <w:tcPr>
            <w:tcW w:w="3166"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Descrição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Fonte</w:t>
            </w:r>
          </w:p>
        </w:tc>
        <w:tc>
          <w:tcPr>
            <w:tcW w:w="1534"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lang w:eastAsia="ar-SA"/>
              </w:rPr>
              <w:t>Valor</w:t>
            </w:r>
          </w:p>
        </w:tc>
      </w:tr>
      <w:tr w:rsidR="003C4D20">
        <w:tc>
          <w:tcPr>
            <w:tcW w:w="1062"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10981</w:t>
            </w:r>
          </w:p>
        </w:tc>
        <w:tc>
          <w:tcPr>
            <w:tcW w:w="1835"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3166"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 xml:space="preserve"> </w:t>
            </w:r>
          </w:p>
        </w:tc>
        <w:tc>
          <w:tcPr>
            <w:tcW w:w="1534" w:type="dxa"/>
            <w:tcBorders>
              <w:top w:val="single" w:sz="4" w:space="0" w:color="000000"/>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62.839,47</w:t>
            </w:r>
          </w:p>
        </w:tc>
      </w:tr>
      <w:tr w:rsidR="003C4D20">
        <w:tc>
          <w:tcPr>
            <w:tcW w:w="1062"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136"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13223</w:t>
            </w:r>
          </w:p>
        </w:tc>
        <w:tc>
          <w:tcPr>
            <w:tcW w:w="1835"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3166"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1417"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615</w:t>
            </w:r>
          </w:p>
        </w:tc>
        <w:tc>
          <w:tcPr>
            <w:tcW w:w="1534"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238.856,00</w:t>
            </w:r>
          </w:p>
        </w:tc>
      </w:tr>
      <w:tr w:rsidR="003C4D20">
        <w:tc>
          <w:tcPr>
            <w:tcW w:w="1062"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1002</w:t>
            </w:r>
          </w:p>
        </w:tc>
        <w:tc>
          <w:tcPr>
            <w:tcW w:w="1136"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13224</w:t>
            </w:r>
          </w:p>
        </w:tc>
        <w:tc>
          <w:tcPr>
            <w:tcW w:w="1835"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449051020200</w:t>
            </w:r>
          </w:p>
        </w:tc>
        <w:tc>
          <w:tcPr>
            <w:tcW w:w="3166"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RUAS, LOGRADOUROS E ESTRADAS RURAIS</w:t>
            </w:r>
          </w:p>
        </w:tc>
        <w:tc>
          <w:tcPr>
            <w:tcW w:w="1417"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613</w:t>
            </w:r>
          </w:p>
        </w:tc>
        <w:tc>
          <w:tcPr>
            <w:tcW w:w="1534" w:type="dxa"/>
            <w:tcBorders>
              <w:left w:val="single" w:sz="4" w:space="0" w:color="000000"/>
              <w:bottom w:val="single" w:sz="4" w:space="0" w:color="000000"/>
              <w:right w:val="single" w:sz="4" w:space="0" w:color="000000"/>
            </w:tcBorders>
            <w:shd w:val="clear" w:color="auto" w:fill="FFFFFF"/>
          </w:tcPr>
          <w:p w:rsidR="003C4D20" w:rsidRDefault="003C4D20">
            <w:pPr>
              <w:jc w:val="center"/>
            </w:pPr>
            <w:r>
              <w:rPr>
                <w:rFonts w:ascii="Calibri" w:eastAsia="Calibri" w:hAnsi="Calibri" w:cs="Book Antiqua"/>
                <w:bCs/>
              </w:rPr>
              <w:t>238.856,00</w:t>
            </w:r>
          </w:p>
        </w:tc>
      </w:tr>
    </w:tbl>
    <w:p w:rsidR="003C4D20" w:rsidRDefault="003C4D20"/>
    <w:p w:rsidR="003C4D20" w:rsidRDefault="003C4D20">
      <w:pPr>
        <w:tabs>
          <w:tab w:val="center" w:pos="4252"/>
          <w:tab w:val="right" w:pos="8504"/>
        </w:tabs>
        <w:textAlignment w:val="baseline"/>
      </w:pPr>
      <w:r>
        <w:rPr>
          <w:rFonts w:ascii="Calibri" w:hAnsi="Calibri"/>
          <w:b/>
          <w:bCs/>
        </w:rPr>
        <w:t>5. VIGÊNCIA DA CONTRATAÇÃO</w:t>
      </w:r>
    </w:p>
    <w:p w:rsidR="003C4D20" w:rsidRDefault="003C4D20">
      <w:pPr>
        <w:tabs>
          <w:tab w:val="center" w:pos="4252"/>
          <w:tab w:val="right" w:pos="8504"/>
        </w:tabs>
        <w:textAlignment w:val="baseline"/>
        <w:rPr>
          <w:rFonts w:ascii="Calibri" w:hAnsi="Calibri"/>
        </w:rPr>
      </w:pPr>
    </w:p>
    <w:p w:rsidR="003C4D20" w:rsidRPr="00A42410" w:rsidRDefault="003C4D20">
      <w:pPr>
        <w:tabs>
          <w:tab w:val="center" w:pos="4252"/>
          <w:tab w:val="right" w:pos="8504"/>
        </w:tabs>
        <w:jc w:val="both"/>
        <w:textAlignment w:val="baseline"/>
      </w:pPr>
      <w:r w:rsidRPr="00A42410">
        <w:rPr>
          <w:rFonts w:ascii="Calibri" w:hAnsi="Calibri"/>
        </w:rPr>
        <w:t xml:space="preserve">5.1. </w:t>
      </w:r>
      <w:r w:rsidR="00A42410" w:rsidRPr="00A42410">
        <w:rPr>
          <w:rFonts w:ascii="Calibri" w:hAnsi="Calibri"/>
        </w:rPr>
        <w:t>12 (doze meses)</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6. INDICAÇÃO DO GESTOR E FISCAL DO CONTRATO</w:t>
      </w:r>
    </w:p>
    <w:p w:rsidR="003C4D20" w:rsidRDefault="003C4D20">
      <w:pPr>
        <w:tabs>
          <w:tab w:val="center" w:pos="4252"/>
          <w:tab w:val="right" w:pos="8504"/>
        </w:tabs>
        <w:textAlignment w:val="baseline"/>
        <w:rPr>
          <w:rFonts w:ascii="Calibri" w:hAnsi="Calibri"/>
        </w:rPr>
      </w:pPr>
    </w:p>
    <w:p w:rsidR="003C4D20" w:rsidRPr="00A42410" w:rsidRDefault="003C4D20">
      <w:pPr>
        <w:tabs>
          <w:tab w:val="center" w:pos="4252"/>
          <w:tab w:val="right" w:pos="8504"/>
        </w:tabs>
        <w:textAlignment w:val="baseline"/>
      </w:pPr>
      <w:r w:rsidRPr="00A42410">
        <w:rPr>
          <w:rFonts w:ascii="Calibri" w:hAnsi="Calibri"/>
        </w:rPr>
        <w:t>6.1. Gestor do Contrato:</w:t>
      </w:r>
      <w:r w:rsidR="00A42410" w:rsidRPr="00A42410">
        <w:rPr>
          <w:rFonts w:ascii="Calibri" w:hAnsi="Calibri"/>
        </w:rPr>
        <w:t>Ronaldo Felipe Maciel</w:t>
      </w:r>
      <w:r w:rsidRPr="00A42410">
        <w:rPr>
          <w:rFonts w:ascii="Calibri" w:hAnsi="Calibri"/>
        </w:rPr>
        <w:t>.</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rPr>
        <w:t>6.2. Fiscal do Contrato:</w:t>
      </w:r>
      <w:r w:rsidR="00A42410">
        <w:rPr>
          <w:rFonts w:ascii="Calibri" w:hAnsi="Calibri"/>
        </w:rPr>
        <w:t xml:space="preserve"> </w:t>
      </w:r>
      <w:r w:rsidR="008906ED">
        <w:rPr>
          <w:rFonts w:ascii="Calibri" w:hAnsi="Calibri"/>
        </w:rPr>
        <w:t>José Antônio Torres dos Santos</w:t>
      </w:r>
    </w:p>
    <w:p w:rsidR="003C4D20" w:rsidRDefault="003C4D20">
      <w:pPr>
        <w:tabs>
          <w:tab w:val="center" w:pos="4252"/>
          <w:tab w:val="right" w:pos="8504"/>
        </w:tabs>
        <w:textAlignment w:val="baseline"/>
        <w:rPr>
          <w:rFonts w:ascii="Calibri" w:hAnsi="Calibri"/>
        </w:rPr>
      </w:pPr>
    </w:p>
    <w:p w:rsidR="00A42410" w:rsidRDefault="003C4D20">
      <w:pPr>
        <w:tabs>
          <w:tab w:val="center" w:pos="4252"/>
          <w:tab w:val="right" w:pos="8504"/>
        </w:tabs>
        <w:textAlignment w:val="baseline"/>
        <w:rPr>
          <w:rFonts w:ascii="Calibri" w:hAnsi="Calibri"/>
        </w:rPr>
      </w:pPr>
      <w:r>
        <w:rPr>
          <w:rFonts w:ascii="Calibri" w:hAnsi="Calibri"/>
        </w:rPr>
        <w:t>6.3. Fiscal do Contrato Substituto:</w:t>
      </w:r>
      <w:r w:rsidR="008906ED" w:rsidRPr="008906ED">
        <w:rPr>
          <w:rFonts w:ascii="Calibri" w:hAnsi="Calibri"/>
        </w:rPr>
        <w:t xml:space="preserve"> </w:t>
      </w:r>
      <w:r w:rsidR="008906ED">
        <w:rPr>
          <w:rFonts w:ascii="Calibri" w:hAnsi="Calibri"/>
        </w:rPr>
        <w:t>Marcio de Souza Carvalho</w:t>
      </w:r>
      <w:r w:rsidR="00572946">
        <w:rPr>
          <w:rFonts w:ascii="Calibri" w:hAnsi="Calibri"/>
        </w:rPr>
        <w:t xml:space="preserve"> </w:t>
      </w:r>
    </w:p>
    <w:p w:rsidR="00572946" w:rsidRDefault="00572946">
      <w:pPr>
        <w:tabs>
          <w:tab w:val="center" w:pos="4252"/>
          <w:tab w:val="right" w:pos="8504"/>
        </w:tabs>
        <w:textAlignment w:val="baseline"/>
        <w:rPr>
          <w:rFonts w:ascii="Calibri" w:hAnsi="Calibri"/>
        </w:rPr>
      </w:pPr>
    </w:p>
    <w:p w:rsidR="003C4D20" w:rsidRDefault="00A42410">
      <w:pPr>
        <w:tabs>
          <w:tab w:val="center" w:pos="4252"/>
          <w:tab w:val="right" w:pos="8504"/>
        </w:tabs>
        <w:textAlignment w:val="baseline"/>
        <w:rPr>
          <w:rFonts w:ascii="Calibri" w:hAnsi="Calibri"/>
        </w:rPr>
      </w:pPr>
      <w:r>
        <w:rPr>
          <w:rFonts w:ascii="Calibri" w:hAnsi="Calibri"/>
        </w:rPr>
        <w:t>6.4</w:t>
      </w:r>
      <w:r w:rsidR="003C4D20">
        <w:rPr>
          <w:rFonts w:ascii="Calibri" w:hAnsi="Calibri"/>
        </w:rPr>
        <w:t>.</w:t>
      </w:r>
      <w:r w:rsidR="00572946">
        <w:rPr>
          <w:rFonts w:ascii="Calibri" w:hAnsi="Calibri"/>
        </w:rPr>
        <w:t>Fiscal da Obra:Eduardo Felipe Manfe</w:t>
      </w:r>
      <w:r w:rsidR="008906ED" w:rsidRPr="008906ED">
        <w:rPr>
          <w:rFonts w:ascii="Calibri" w:hAnsi="Calibri"/>
        </w:rPr>
        <w:t xml:space="preserve"> </w:t>
      </w:r>
    </w:p>
    <w:p w:rsidR="008906ED" w:rsidRDefault="008906ED">
      <w:pPr>
        <w:tabs>
          <w:tab w:val="center" w:pos="4252"/>
          <w:tab w:val="right" w:pos="8504"/>
        </w:tabs>
        <w:textAlignment w:val="baseline"/>
        <w:rPr>
          <w:rFonts w:ascii="Calibri" w:hAnsi="Calibri"/>
        </w:rPr>
      </w:pPr>
    </w:p>
    <w:p w:rsidR="008906ED" w:rsidRDefault="008906ED">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pPr>
      <w:r>
        <w:rPr>
          <w:rFonts w:ascii="Calibri" w:hAnsi="Calibri"/>
          <w:b/>
          <w:bCs/>
        </w:rPr>
        <w:t>7. DESCRIÇÃO DETALHADA DO OBJETO</w:t>
      </w:r>
    </w:p>
    <w:p w:rsidR="003C4D20" w:rsidRDefault="003C4D20">
      <w:pPr>
        <w:tabs>
          <w:tab w:val="center" w:pos="4252"/>
          <w:tab w:val="right" w:pos="8504"/>
        </w:tabs>
        <w:textAlignment w:val="baseline"/>
        <w:rPr>
          <w:rFonts w:ascii="Calibri" w:hAnsi="Calibri"/>
        </w:rPr>
      </w:pPr>
    </w:p>
    <w:tbl>
      <w:tblPr>
        <w:tblW w:w="0" w:type="auto"/>
        <w:tblInd w:w="28" w:type="dxa"/>
        <w:tblLayout w:type="fixed"/>
        <w:tblCellMar>
          <w:top w:w="28" w:type="dxa"/>
          <w:left w:w="28" w:type="dxa"/>
          <w:bottom w:w="28" w:type="dxa"/>
          <w:right w:w="28" w:type="dxa"/>
        </w:tblCellMar>
        <w:tblLook w:val="0000"/>
      </w:tblPr>
      <w:tblGrid>
        <w:gridCol w:w="1182"/>
        <w:gridCol w:w="800"/>
        <w:gridCol w:w="734"/>
        <w:gridCol w:w="3465"/>
        <w:gridCol w:w="734"/>
        <w:gridCol w:w="695"/>
        <w:gridCol w:w="1269"/>
        <w:gridCol w:w="1271"/>
      </w:tblGrid>
      <w:tr w:rsidR="003C4D20">
        <w:tc>
          <w:tcPr>
            <w:tcW w:w="1182"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Código LC</w:t>
            </w:r>
          </w:p>
        </w:tc>
        <w:tc>
          <w:tcPr>
            <w:tcW w:w="800"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Lote</w:t>
            </w:r>
          </w:p>
        </w:tc>
        <w:tc>
          <w:tcPr>
            <w:tcW w:w="734"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Item</w:t>
            </w:r>
          </w:p>
        </w:tc>
        <w:tc>
          <w:tcPr>
            <w:tcW w:w="3465"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Descrição</w:t>
            </w:r>
          </w:p>
        </w:tc>
        <w:tc>
          <w:tcPr>
            <w:tcW w:w="734"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Qtd</w:t>
            </w:r>
          </w:p>
        </w:tc>
        <w:tc>
          <w:tcPr>
            <w:tcW w:w="695"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Un</w:t>
            </w:r>
          </w:p>
        </w:tc>
        <w:tc>
          <w:tcPr>
            <w:tcW w:w="1269" w:type="dxa"/>
            <w:tcBorders>
              <w:top w:val="single" w:sz="2" w:space="0" w:color="000000"/>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V. Unit R$</w:t>
            </w:r>
          </w:p>
        </w:tc>
        <w:tc>
          <w:tcPr>
            <w:tcW w:w="1271" w:type="dxa"/>
            <w:tcBorders>
              <w:top w:val="single" w:sz="2" w:space="0" w:color="000000"/>
              <w:left w:val="single" w:sz="2" w:space="0" w:color="000000"/>
              <w:bottom w:val="single" w:sz="2" w:space="0" w:color="000000"/>
              <w:right w:val="single" w:sz="2" w:space="0" w:color="000000"/>
            </w:tcBorders>
            <w:shd w:val="clear" w:color="auto" w:fill="auto"/>
          </w:tcPr>
          <w:p w:rsidR="003C4D20" w:rsidRDefault="003C4D20">
            <w:pPr>
              <w:pStyle w:val="Contedodatabela"/>
              <w:jc w:val="center"/>
            </w:pPr>
            <w:r>
              <w:rPr>
                <w:rFonts w:ascii="Calibri" w:hAnsi="Calibri"/>
                <w:sz w:val="22"/>
                <w:szCs w:val="22"/>
              </w:rPr>
              <w:t>V. Total R$</w:t>
            </w:r>
          </w:p>
        </w:tc>
      </w:tr>
      <w:tr w:rsidR="003C4D20">
        <w:tc>
          <w:tcPr>
            <w:tcW w:w="1182"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44210</w:t>
            </w:r>
          </w:p>
        </w:tc>
        <w:tc>
          <w:tcPr>
            <w:tcW w:w="800"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1</w:t>
            </w:r>
          </w:p>
        </w:tc>
        <w:tc>
          <w:tcPr>
            <w:tcW w:w="734"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1</w:t>
            </w:r>
          </w:p>
        </w:tc>
        <w:tc>
          <w:tcPr>
            <w:tcW w:w="3465" w:type="dxa"/>
            <w:tcBorders>
              <w:left w:val="single" w:sz="2" w:space="0" w:color="000000"/>
              <w:bottom w:val="single" w:sz="2" w:space="0" w:color="000000"/>
            </w:tcBorders>
            <w:shd w:val="clear" w:color="auto" w:fill="auto"/>
          </w:tcPr>
          <w:p w:rsidR="003C4D20" w:rsidRDefault="003C4D20">
            <w:pPr>
              <w:pStyle w:val="Contedodatabela"/>
              <w:jc w:val="both"/>
            </w:pPr>
            <w:r>
              <w:rPr>
                <w:rFonts w:ascii="Calibri" w:hAnsi="Calibri"/>
                <w:sz w:val="22"/>
                <w:szCs w:val="22"/>
              </w:rPr>
              <w:t>ETAPA 1 . PAVIMENTAÇÃO AV. YOLANDA LOUREIRO DE CARVALHO - Contrato de Repasse nº939781/2022 - Operação 1085653-28 - Programa Mobilidade Urbana - Implantação de Infraestrutura na Área Urbana no Município.</w:t>
            </w:r>
            <w:r w:rsidR="00C209FA">
              <w:rPr>
                <w:rFonts w:ascii="Calibri" w:hAnsi="Calibri"/>
                <w:sz w:val="22"/>
                <w:szCs w:val="22"/>
              </w:rPr>
              <w:t>( MINISTERIO DAS CIDADES - CAIXA ECONOMICA FEDERAL).</w:t>
            </w:r>
          </w:p>
        </w:tc>
        <w:tc>
          <w:tcPr>
            <w:tcW w:w="734"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1</w:t>
            </w:r>
          </w:p>
        </w:tc>
        <w:tc>
          <w:tcPr>
            <w:tcW w:w="695"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gb</w:t>
            </w:r>
          </w:p>
        </w:tc>
        <w:tc>
          <w:tcPr>
            <w:tcW w:w="1269" w:type="dxa"/>
            <w:tcBorders>
              <w:left w:val="single" w:sz="2" w:space="0" w:color="000000"/>
              <w:bottom w:val="single" w:sz="2" w:space="0" w:color="000000"/>
            </w:tcBorders>
            <w:shd w:val="clear" w:color="auto" w:fill="auto"/>
          </w:tcPr>
          <w:p w:rsidR="003C4D20" w:rsidRPr="008906ED" w:rsidRDefault="003C4D20">
            <w:pPr>
              <w:pStyle w:val="Contedodatabela"/>
              <w:jc w:val="center"/>
              <w:rPr>
                <w:sz w:val="20"/>
                <w:szCs w:val="20"/>
              </w:rPr>
            </w:pPr>
            <w:r w:rsidRPr="008906ED">
              <w:rPr>
                <w:rFonts w:ascii="Calibri" w:hAnsi="Calibri"/>
                <w:sz w:val="20"/>
                <w:szCs w:val="20"/>
              </w:rPr>
              <w:t>280.549,5600</w:t>
            </w:r>
          </w:p>
        </w:tc>
        <w:tc>
          <w:tcPr>
            <w:tcW w:w="1271" w:type="dxa"/>
            <w:tcBorders>
              <w:left w:val="single" w:sz="2" w:space="0" w:color="000000"/>
              <w:bottom w:val="single" w:sz="2" w:space="0" w:color="000000"/>
              <w:right w:val="single" w:sz="2" w:space="0" w:color="000000"/>
            </w:tcBorders>
            <w:shd w:val="clear" w:color="auto" w:fill="auto"/>
          </w:tcPr>
          <w:p w:rsidR="003C4D20" w:rsidRPr="008906ED" w:rsidRDefault="003C4D20">
            <w:pPr>
              <w:pStyle w:val="Contedodatabela"/>
              <w:jc w:val="center"/>
              <w:rPr>
                <w:sz w:val="20"/>
                <w:szCs w:val="20"/>
              </w:rPr>
            </w:pPr>
            <w:r w:rsidRPr="008906ED">
              <w:rPr>
                <w:rFonts w:ascii="Calibri" w:hAnsi="Calibri"/>
                <w:sz w:val="20"/>
                <w:szCs w:val="20"/>
              </w:rPr>
              <w:t>280.549,5600</w:t>
            </w:r>
          </w:p>
        </w:tc>
      </w:tr>
      <w:tr w:rsidR="003C4D20">
        <w:tc>
          <w:tcPr>
            <w:tcW w:w="1182"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44211</w:t>
            </w:r>
          </w:p>
        </w:tc>
        <w:tc>
          <w:tcPr>
            <w:tcW w:w="800"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1</w:t>
            </w:r>
          </w:p>
        </w:tc>
        <w:tc>
          <w:tcPr>
            <w:tcW w:w="734"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2</w:t>
            </w:r>
          </w:p>
        </w:tc>
        <w:tc>
          <w:tcPr>
            <w:tcW w:w="3465" w:type="dxa"/>
            <w:tcBorders>
              <w:left w:val="single" w:sz="2" w:space="0" w:color="000000"/>
              <w:bottom w:val="single" w:sz="2" w:space="0" w:color="000000"/>
            </w:tcBorders>
            <w:shd w:val="clear" w:color="auto" w:fill="auto"/>
          </w:tcPr>
          <w:p w:rsidR="003C4D20" w:rsidRDefault="003C4D20">
            <w:pPr>
              <w:pStyle w:val="Contedodatabela"/>
              <w:jc w:val="both"/>
            </w:pPr>
            <w:r>
              <w:rPr>
                <w:rFonts w:ascii="Calibri" w:hAnsi="Calibri"/>
                <w:sz w:val="22"/>
                <w:szCs w:val="22"/>
              </w:rPr>
              <w:t xml:space="preserve"> ETAPA 2. PAVIMENATÇÃO ASFALTICA AV. YOLANDA LOUREIRO DE CARVALHO - Contrato de Repasse nº 939836/2022 - Operação 1085657-10 - Programa de Mobilidade Urbana - Pavimentaça</w:t>
            </w:r>
            <w:r w:rsidR="00C209FA">
              <w:rPr>
                <w:rFonts w:ascii="Calibri" w:hAnsi="Calibri"/>
                <w:sz w:val="22"/>
                <w:szCs w:val="22"/>
              </w:rPr>
              <w:t>o em Vias Urbanas no Município.</w:t>
            </w:r>
            <w:r>
              <w:rPr>
                <w:rFonts w:ascii="Calibri" w:hAnsi="Calibri"/>
                <w:sz w:val="22"/>
                <w:szCs w:val="22"/>
              </w:rPr>
              <w:t>( MINISTERIO DAS CIDADES - CAIXA ECONOMICA FEDERAL).</w:t>
            </w:r>
          </w:p>
        </w:tc>
        <w:tc>
          <w:tcPr>
            <w:tcW w:w="734"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1</w:t>
            </w:r>
          </w:p>
        </w:tc>
        <w:tc>
          <w:tcPr>
            <w:tcW w:w="695" w:type="dxa"/>
            <w:tcBorders>
              <w:left w:val="single" w:sz="2" w:space="0" w:color="000000"/>
              <w:bottom w:val="single" w:sz="2" w:space="0" w:color="000000"/>
            </w:tcBorders>
            <w:shd w:val="clear" w:color="auto" w:fill="auto"/>
          </w:tcPr>
          <w:p w:rsidR="003C4D20" w:rsidRDefault="003C4D20">
            <w:pPr>
              <w:pStyle w:val="Contedodatabela"/>
              <w:jc w:val="center"/>
            </w:pPr>
            <w:r>
              <w:rPr>
                <w:rFonts w:ascii="Calibri" w:hAnsi="Calibri"/>
                <w:sz w:val="22"/>
                <w:szCs w:val="22"/>
              </w:rPr>
              <w:t>gb</w:t>
            </w:r>
          </w:p>
        </w:tc>
        <w:tc>
          <w:tcPr>
            <w:tcW w:w="1269" w:type="dxa"/>
            <w:tcBorders>
              <w:left w:val="single" w:sz="2" w:space="0" w:color="000000"/>
              <w:bottom w:val="single" w:sz="2" w:space="0" w:color="000000"/>
            </w:tcBorders>
            <w:shd w:val="clear" w:color="auto" w:fill="auto"/>
          </w:tcPr>
          <w:p w:rsidR="003C4D20" w:rsidRPr="008906ED" w:rsidRDefault="003C4D20">
            <w:pPr>
              <w:pStyle w:val="Contedodatabela"/>
              <w:jc w:val="center"/>
              <w:rPr>
                <w:sz w:val="20"/>
                <w:szCs w:val="20"/>
              </w:rPr>
            </w:pPr>
            <w:r w:rsidRPr="008906ED">
              <w:rPr>
                <w:rFonts w:ascii="Calibri" w:hAnsi="Calibri"/>
                <w:sz w:val="20"/>
                <w:szCs w:val="20"/>
              </w:rPr>
              <w:t>260.001,9100</w:t>
            </w:r>
          </w:p>
        </w:tc>
        <w:tc>
          <w:tcPr>
            <w:tcW w:w="1271" w:type="dxa"/>
            <w:tcBorders>
              <w:left w:val="single" w:sz="2" w:space="0" w:color="000000"/>
              <w:bottom w:val="single" w:sz="2" w:space="0" w:color="000000"/>
              <w:right w:val="single" w:sz="2" w:space="0" w:color="000000"/>
            </w:tcBorders>
            <w:shd w:val="clear" w:color="auto" w:fill="auto"/>
          </w:tcPr>
          <w:p w:rsidR="003C4D20" w:rsidRPr="008906ED" w:rsidRDefault="003C4D20">
            <w:pPr>
              <w:pStyle w:val="Contedodatabela"/>
              <w:jc w:val="center"/>
              <w:rPr>
                <w:sz w:val="20"/>
                <w:szCs w:val="20"/>
              </w:rPr>
            </w:pPr>
            <w:r w:rsidRPr="008906ED">
              <w:rPr>
                <w:rFonts w:ascii="Calibri" w:hAnsi="Calibri"/>
                <w:sz w:val="20"/>
                <w:szCs w:val="20"/>
              </w:rPr>
              <w:t>260.001,9100</w:t>
            </w:r>
          </w:p>
        </w:tc>
      </w:tr>
    </w:tbl>
    <w:p w:rsidR="003C4D20" w:rsidRDefault="003C4D20">
      <w:pPr>
        <w:tabs>
          <w:tab w:val="center" w:pos="4252"/>
          <w:tab w:val="right" w:pos="8504"/>
        </w:tabs>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b/>
          <w:bCs/>
        </w:rPr>
      </w:pPr>
      <w:r>
        <w:rPr>
          <w:rFonts w:ascii="Calibri" w:hAnsi="Calibri"/>
          <w:b/>
          <w:bCs/>
        </w:rPr>
        <w:t>8. CONDIÇÕES DE EXECUÇÃO</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8.1 A obra deverá ser executada aplicando impreterivelmente o constante nos respectivos projetos, planilhas, cronogramas e memorial descritivo.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8.2 A obra deverá ser executada conforme etapas estipuladas pelo cronograma físico financeiro e de execução.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8.3 Toda a execução da obra será acompanhada pelo Fiscal pertencente a ART/RRT da Obra, que determinará o refazimento ou conclusão de cada etapa executada ou da obra toda;</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8.4 Qualquer serviço, material e/ou componente ou parte do mesmo, que apresente defeitos, vícios ou incorreções não revelados, deverá ser refeito, corrigido, removido, reconstruído e/ou substituído pela Licitante, livre de quaisquer ônus financeiro para o Município;</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8.5 Entende-se por defeito, vicio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Licitante as despesas relacionadas com a correção, remoção e/ou substituição do material rejeitado.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lastRenderedPageBreak/>
        <w:t xml:space="preserve">8.5.1 O prazo para readequação, correção ou remoção será determinado pelo Fiscal da Contratação, que comunicará por escrito à Licitante.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8.6 A Licitante deverá manter toda a estrutura física já existente e não inclusa nos serviços em perfeitas condições, responsabilizando-se por todos os danos que vierem a ocorrer durante a execução dos serviços.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8.7 A Licitante deverá fornecer todo e qualquer equipamento necessário para execução dos serviços, sem ônus adicional ao Município.</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8.8 A Licitante deverá sinalizar os locais de execução da obra e realizar as devidas interdições quando necessário, a fim de garantir a segurança de seus funcionários e de terceiros.</w:t>
      </w:r>
    </w:p>
    <w:p w:rsidR="00572946" w:rsidRDefault="00572946" w:rsidP="00572946">
      <w:pPr>
        <w:tabs>
          <w:tab w:val="center" w:pos="4252"/>
          <w:tab w:val="right" w:pos="8504"/>
        </w:tabs>
        <w:spacing w:line="360" w:lineRule="auto"/>
        <w:jc w:val="both"/>
        <w:textAlignment w:val="baseline"/>
        <w:rPr>
          <w:rFonts w:ascii="Calibri" w:hAnsi="Calibri"/>
          <w:b/>
          <w:bCs/>
        </w:rPr>
      </w:pPr>
    </w:p>
    <w:p w:rsidR="00572946" w:rsidRDefault="00572946" w:rsidP="00572946">
      <w:pPr>
        <w:tabs>
          <w:tab w:val="center" w:pos="4252"/>
          <w:tab w:val="right" w:pos="8504"/>
        </w:tabs>
        <w:spacing w:line="360" w:lineRule="auto"/>
        <w:jc w:val="both"/>
        <w:textAlignment w:val="baseline"/>
        <w:rPr>
          <w:rFonts w:ascii="Calibri" w:hAnsi="Calibri"/>
        </w:rPr>
      </w:pPr>
    </w:p>
    <w:p w:rsidR="00572946" w:rsidRPr="00572946" w:rsidRDefault="00572946" w:rsidP="00572946">
      <w:pPr>
        <w:tabs>
          <w:tab w:val="center" w:pos="4252"/>
          <w:tab w:val="right" w:pos="8504"/>
        </w:tabs>
        <w:spacing w:line="360" w:lineRule="auto"/>
        <w:jc w:val="both"/>
        <w:textAlignment w:val="baseline"/>
        <w:rPr>
          <w:rFonts w:ascii="Calibri" w:hAnsi="Calibri"/>
          <w:b/>
        </w:rPr>
      </w:pPr>
      <w:r w:rsidRPr="00572946">
        <w:rPr>
          <w:rFonts w:ascii="Calibri" w:hAnsi="Calibri"/>
          <w:b/>
        </w:rPr>
        <w:t xml:space="preserve">9. DAS CONDIÇÕES DE RECEBIMENTO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9.1 Ao final de cada etapa da execução, conforme previsto no Cronograma Físico-Financeiro, a Licitante apresentará a medição prévia dos serviços executados no período.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9.2 Uma etapa será considerada efetivamente concluída quando os serviços previstos para aquela etapa, no Cronograma Físico-Financeiro, estiverem executados em sua totalidade.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9.3 O recebimento provisório será realizado pelo Fiscal da Obra, da seguinte forma: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9.3.1 O Município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9.3.2 Para efeito de recebimento provisório, ao final de cada período de faturamento, o Fiscal da Obra irá  apurar o resultado das avaliações da execução do objeto e, se for o caso, a análise do desempenho e qualidade da prestação dos serviços realizados em consonância com os indicadores previstos, que poderá resultar no redimensionamento de valores a serem pagos A Licitante, registrando em relatório a ser encaminhado ao gestor do contrato.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lastRenderedPageBreak/>
        <w:t xml:space="preserve">9.3.3 A Licitante fica obrigada a reparar, corrigir, remover, reconstruir ou substituir, as suas expensas, no todo ou em parte, o objeto em que se verificarem vícios, defeitos ou incorreções resultantes da execução ou materiais empregados, cabendo A fiscalização não atestar a última e/ou única medição de serviços até que sejam sanadas todas as eventuais pendências que possam vir a ser apontadas no Recebimento Provisório.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9.3.4 A aprovação da medição prévia apresentada pela Licitante não a exime de qualquer das responsabilidades contratuais, nem implica aceitação definitiva dos serviços executados.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9.4 No prazo de até 10 (dez) dias corridos a partir do recebimento provisório dos serviços, o Gestor do Contrato deverá providenciar o recebimento definitivo, ato que concretiza o ateste da execução dos serviços, obedecendo as seguintes diretrizes: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9.4.1 Realizar a análise dos relatórios e de toda a documentação apresentada pela fiscalização e, caso haja irregularidades que impeçam a liquidação e o pagamento da despesa, indicar as cláusulas contratuais pertinentes, solicitando à Licitante, por escrito, as respectivas correções;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9.4.2 Emitir Termo Circunstanciado para efeito de recebimento definitivo dos serviços prestados, com base nos relatórios e documentações apresentadas; e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9.4.3 Comunicar a Licitante para que emita a Nota Fiscal ou Fatura, com o valor exato dimensionado pela fiscalização.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 xml:space="preserve">9.5 O recebimento provisório ou definitivo do objeto não exclui a responsabilidade da Licitante pelos prejuízos resultantes da incorreta execução do contrato, das garantias concedidas e das responsabilidades assumidas em contrato e por força das disposições legais em vigor (Lei n° 10.406 de 2002). </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rPr>
      </w:pPr>
      <w:r>
        <w:rPr>
          <w:rFonts w:ascii="Calibri" w:hAnsi="Calibri"/>
        </w:rPr>
        <w:t>9.6 Os serviços poderão ser rejeitados, no todo ou em parte, quando em desacordo com as especificações constantes neste Projeto Básico e na proposta, devendo ser corrigidos/refeitos/substituídos no prazo fixado pelo fiscal do contrato, à custa da Licitante, sem prejuízo da aplicação de penalidades.</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b/>
          <w:bCs/>
        </w:rPr>
      </w:pPr>
    </w:p>
    <w:p w:rsidR="00572946" w:rsidRDefault="00572946" w:rsidP="00572946">
      <w:pPr>
        <w:tabs>
          <w:tab w:val="center" w:pos="4252"/>
          <w:tab w:val="right" w:pos="8504"/>
        </w:tabs>
        <w:spacing w:line="360" w:lineRule="auto"/>
        <w:jc w:val="both"/>
        <w:textAlignment w:val="baseline"/>
        <w:rPr>
          <w:rFonts w:ascii="Calibri" w:hAnsi="Calibri"/>
          <w:b/>
          <w:bCs/>
        </w:rPr>
      </w:pPr>
      <w:r>
        <w:rPr>
          <w:rFonts w:ascii="Calibri" w:hAnsi="Calibri"/>
          <w:b/>
          <w:bCs/>
        </w:rPr>
        <w:lastRenderedPageBreak/>
        <w:t>10. CONDIÇÕES DE PAGAMENTO</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rPr>
        <w:t xml:space="preserve">10.1. </w:t>
      </w:r>
      <w:r>
        <w:rPr>
          <w:rFonts w:ascii="Calibri" w:hAnsi="Calibri" w:cs="Calibri"/>
        </w:rPr>
        <w:t>O pagamento ocorrerá conforme medição, sendo o valor transferido para empresa no prazo de até 30 (trinta) dias contados do recebimento da Nota Fiscal pelo Gestor do Contrato. Em caso de irregularidade na emissão dos documentos fiscais, o prazo de pagamento será contado a partir de sua reapresentação, desde que devidamente regularizados.</w:t>
      </w:r>
    </w:p>
    <w:p w:rsidR="00572946" w:rsidRDefault="00572946" w:rsidP="00572946">
      <w:pPr>
        <w:tabs>
          <w:tab w:val="center" w:pos="4252"/>
          <w:tab w:val="right" w:pos="8504"/>
        </w:tabs>
        <w:spacing w:line="360" w:lineRule="auto"/>
        <w:jc w:val="both"/>
        <w:textAlignment w:val="baseline"/>
        <w:rPr>
          <w:rFonts w:ascii="Calibri" w:hAnsi="Calibri"/>
        </w:rPr>
      </w:pPr>
    </w:p>
    <w:p w:rsidR="00572946" w:rsidRPr="00572946" w:rsidRDefault="00572946" w:rsidP="00572946">
      <w:pPr>
        <w:tabs>
          <w:tab w:val="center" w:pos="4252"/>
          <w:tab w:val="right" w:pos="8504"/>
        </w:tabs>
        <w:spacing w:line="360" w:lineRule="auto"/>
        <w:jc w:val="both"/>
        <w:textAlignment w:val="baseline"/>
        <w:rPr>
          <w:rFonts w:ascii="Calibri" w:hAnsi="Calibri" w:cs="Calibri"/>
          <w:b/>
        </w:rPr>
      </w:pPr>
      <w:r w:rsidRPr="00572946">
        <w:rPr>
          <w:rFonts w:ascii="Calibri" w:hAnsi="Calibri" w:cs="Calibri"/>
          <w:b/>
        </w:rPr>
        <w:t>11.DOCUMENTAÇÃO NECESSÁRIA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1. Registro ou inscrição da Licitante no Conselho Regional de Engenharia e Agronomia (CREA) ou no Conselho de Arquitetura e Urbanismo (CAU);</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2. Registro ou inscrição do profissional responsável pela obra no Conselho Regional de Engenharia e Agronomia (CREA) ou no Conselho de Arquitetura e Urbanismo (CAU) do profissional que responderá pela obra;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.3. Comprovação de que a Licitante possui vínculo profissional, na data de abertura desta licitação, com o responsável técnico indicado no subitem</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 xml:space="preserve">.4.Podendo ser feita mediante a apresentação de cópia de um dos seguintes documentos: </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.5. Contrato social da licitante em que conste o profissional como sócio, administrador ou diretor;</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.6. Carteira de Trabalho e Previdência Social - CTPS, quando empregado devidamente registrado, desde que conste a Licitante como contratante;</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.7. Contrato de prestação de serviços entre a Licitante e o profissional, regido pela legislação comum;</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11</w:t>
      </w:r>
      <w:r w:rsidRPr="000C1F56">
        <w:rPr>
          <w:rFonts w:ascii="Calibri" w:hAnsi="Calibri" w:cs="Calibri"/>
        </w:rPr>
        <w:t>.8. Declaração de contratação futura do profissional, desde que acompanhada de declaração de anuência do mesmo;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DB216A">
      <w:pPr>
        <w:jc w:val="both"/>
        <w:rPr>
          <w:rFonts w:ascii="Calibri" w:hAnsi="Calibri" w:cs="Calibri"/>
        </w:rPr>
      </w:pPr>
      <w:r>
        <w:rPr>
          <w:rFonts w:ascii="Calibri" w:hAnsi="Calibri" w:cs="Calibri"/>
        </w:rPr>
        <w:t>11</w:t>
      </w:r>
      <w:r w:rsidRPr="000C1F56">
        <w:rPr>
          <w:rFonts w:ascii="Calibri" w:hAnsi="Calibri" w:cs="Calibri"/>
        </w:rPr>
        <w:t xml:space="preserve">.9. Atestado de capacidade técnico-profissional expedido por pessoa jurídica pública ou privada, </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DB216A" w:rsidRDefault="00572946" w:rsidP="00DB216A">
      <w:pPr>
        <w:tabs>
          <w:tab w:val="center" w:pos="4252"/>
          <w:tab w:val="right" w:pos="8504"/>
        </w:tabs>
        <w:jc w:val="both"/>
        <w:textAlignment w:val="baseline"/>
        <w:rPr>
          <w:rFonts w:ascii="Calibri" w:hAnsi="Calibri" w:cs="Calibri"/>
        </w:rPr>
      </w:pPr>
      <w:r>
        <w:rPr>
          <w:rFonts w:ascii="Calibri" w:hAnsi="Calibri" w:cs="Calibri"/>
        </w:rPr>
        <w:t>11</w:t>
      </w:r>
      <w:r w:rsidRPr="000C1F56">
        <w:rPr>
          <w:rFonts w:ascii="Calibri" w:hAnsi="Calibri" w:cs="Calibri"/>
        </w:rPr>
        <w:t xml:space="preserve">.10. </w:t>
      </w:r>
      <w:r w:rsidR="00DB216A" w:rsidRPr="00282FA6">
        <w:rPr>
          <w:rFonts w:ascii="Calibri" w:hAnsi="Calibri" w:cs="Calibri"/>
        </w:rPr>
        <w:t>Atestado de capacidade técnico-operacional expedido por pessoa jurídica pública ou privada, que não a própria licitante, demonstrando a execução pela empresa licitante dos seguintes serviços:</w:t>
      </w:r>
    </w:p>
    <w:p w:rsidR="00DB216A" w:rsidRDefault="00DB216A" w:rsidP="00DB216A">
      <w:pPr>
        <w:tabs>
          <w:tab w:val="center" w:pos="4252"/>
          <w:tab w:val="right" w:pos="8504"/>
        </w:tabs>
        <w:jc w:val="both"/>
        <w:textAlignment w:val="baseline"/>
        <w:rPr>
          <w:rFonts w:ascii="Calibri"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45"/>
        <w:gridCol w:w="5145"/>
      </w:tblGrid>
      <w:tr w:rsidR="00DB216A" w:rsidRPr="00065353" w:rsidTr="003C4D20">
        <w:tc>
          <w:tcPr>
            <w:tcW w:w="5145" w:type="dxa"/>
          </w:tcPr>
          <w:p w:rsidR="00DB216A" w:rsidRPr="00065353" w:rsidRDefault="00DB216A" w:rsidP="003C4D20">
            <w:pPr>
              <w:tabs>
                <w:tab w:val="center" w:pos="4252"/>
                <w:tab w:val="right" w:pos="8504"/>
              </w:tabs>
              <w:jc w:val="both"/>
              <w:textAlignment w:val="baseline"/>
              <w:rPr>
                <w:rFonts w:ascii="Calibri" w:hAnsi="Calibri" w:cs="Calibri"/>
              </w:rPr>
            </w:pPr>
            <w:r w:rsidRPr="00065353">
              <w:rPr>
                <w:rFonts w:ascii="Calibri" w:hAnsi="Calibri" w:cs="Calibri"/>
              </w:rPr>
              <w:lastRenderedPageBreak/>
              <w:t>Serviço</w:t>
            </w:r>
          </w:p>
        </w:tc>
        <w:tc>
          <w:tcPr>
            <w:tcW w:w="5145" w:type="dxa"/>
          </w:tcPr>
          <w:p w:rsidR="00DB216A" w:rsidRPr="00065353" w:rsidRDefault="00DB216A" w:rsidP="003C4D20">
            <w:pPr>
              <w:tabs>
                <w:tab w:val="center" w:pos="4252"/>
                <w:tab w:val="right" w:pos="8504"/>
              </w:tabs>
              <w:jc w:val="both"/>
              <w:textAlignment w:val="baseline"/>
              <w:rPr>
                <w:rFonts w:ascii="Calibri" w:hAnsi="Calibri" w:cs="Calibri"/>
              </w:rPr>
            </w:pPr>
            <w:r w:rsidRPr="00065353">
              <w:rPr>
                <w:rFonts w:ascii="Calibri" w:hAnsi="Calibri" w:cs="Calibri"/>
              </w:rPr>
              <w:t>Qtd Minima</w:t>
            </w:r>
          </w:p>
        </w:tc>
      </w:tr>
      <w:tr w:rsidR="00DB216A" w:rsidRPr="00065353" w:rsidTr="003C4D20">
        <w:tc>
          <w:tcPr>
            <w:tcW w:w="5145" w:type="dxa"/>
          </w:tcPr>
          <w:p w:rsidR="00DB216A" w:rsidRDefault="00DB216A" w:rsidP="00DB216A">
            <w:pPr>
              <w:tabs>
                <w:tab w:val="center" w:pos="4252"/>
                <w:tab w:val="right" w:pos="8504"/>
              </w:tabs>
              <w:jc w:val="both"/>
              <w:textAlignment w:val="baseline"/>
              <w:rPr>
                <w:rFonts w:ascii="Calibri" w:hAnsi="Calibri"/>
                <w:sz w:val="22"/>
                <w:szCs w:val="22"/>
              </w:rPr>
            </w:pPr>
            <w:r>
              <w:rPr>
                <w:rFonts w:ascii="Calibri" w:hAnsi="Calibri"/>
                <w:sz w:val="22"/>
                <w:szCs w:val="22"/>
              </w:rPr>
              <w:t xml:space="preserve">ETAPA 1 . PAVIMENTAÇÃO AV. YOLANDA LOUREIRO DE CARVALHO </w:t>
            </w:r>
          </w:p>
          <w:p w:rsidR="00DB216A" w:rsidRPr="00065353" w:rsidRDefault="00DB216A" w:rsidP="00DB216A">
            <w:pPr>
              <w:tabs>
                <w:tab w:val="center" w:pos="4252"/>
                <w:tab w:val="right" w:pos="8504"/>
              </w:tabs>
              <w:jc w:val="both"/>
              <w:textAlignment w:val="baseline"/>
              <w:rPr>
                <w:rFonts w:ascii="Calibri" w:hAnsi="Calibri" w:cs="Calibri"/>
              </w:rPr>
            </w:pPr>
            <w:r>
              <w:rPr>
                <w:rFonts w:ascii="Calibri" w:hAnsi="Calibri"/>
                <w:sz w:val="22"/>
                <w:szCs w:val="22"/>
              </w:rPr>
              <w:t>Item 1.4.5. Execução de Pavimento com Aplicação de Concreto asfaltico.</w:t>
            </w:r>
          </w:p>
        </w:tc>
        <w:tc>
          <w:tcPr>
            <w:tcW w:w="5145" w:type="dxa"/>
          </w:tcPr>
          <w:p w:rsidR="00DB216A" w:rsidRPr="00065353" w:rsidRDefault="00DB216A" w:rsidP="003C4D20">
            <w:pPr>
              <w:tabs>
                <w:tab w:val="center" w:pos="4252"/>
                <w:tab w:val="right" w:pos="8504"/>
              </w:tabs>
              <w:jc w:val="both"/>
              <w:textAlignment w:val="baseline"/>
              <w:rPr>
                <w:rFonts w:ascii="Calibri" w:hAnsi="Calibri" w:cs="Calibri"/>
              </w:rPr>
            </w:pPr>
            <w:r>
              <w:rPr>
                <w:rFonts w:ascii="Calibri" w:hAnsi="Calibri" w:cs="Calibri"/>
              </w:rPr>
              <w:t>25 m³</w:t>
            </w:r>
          </w:p>
        </w:tc>
      </w:tr>
      <w:tr w:rsidR="00DB216A" w:rsidRPr="00065353" w:rsidTr="003C4D20">
        <w:tc>
          <w:tcPr>
            <w:tcW w:w="5145" w:type="dxa"/>
          </w:tcPr>
          <w:p w:rsidR="00DB216A" w:rsidRDefault="00DB216A" w:rsidP="003C4D20">
            <w:pPr>
              <w:tabs>
                <w:tab w:val="center" w:pos="4252"/>
                <w:tab w:val="right" w:pos="8504"/>
              </w:tabs>
              <w:jc w:val="both"/>
              <w:textAlignment w:val="baseline"/>
              <w:rPr>
                <w:rFonts w:ascii="Calibri" w:hAnsi="Calibri"/>
                <w:sz w:val="22"/>
                <w:szCs w:val="22"/>
              </w:rPr>
            </w:pPr>
            <w:r>
              <w:rPr>
                <w:rFonts w:ascii="Calibri" w:hAnsi="Calibri"/>
                <w:sz w:val="22"/>
                <w:szCs w:val="22"/>
              </w:rPr>
              <w:t>ETAPA 2. PAVIMENATÇÃO ASFALTICA AV. YOLANDA LOUREIRO DE CARVALHO</w:t>
            </w:r>
          </w:p>
          <w:p w:rsidR="00DB216A" w:rsidRPr="00065353" w:rsidRDefault="00DB216A" w:rsidP="003C4D20">
            <w:pPr>
              <w:tabs>
                <w:tab w:val="center" w:pos="4252"/>
                <w:tab w:val="right" w:pos="8504"/>
              </w:tabs>
              <w:jc w:val="both"/>
              <w:textAlignment w:val="baseline"/>
              <w:rPr>
                <w:rFonts w:ascii="Calibri" w:hAnsi="Calibri" w:cs="Calibri"/>
              </w:rPr>
            </w:pPr>
            <w:r>
              <w:rPr>
                <w:rFonts w:ascii="Calibri" w:hAnsi="Calibri"/>
                <w:sz w:val="22"/>
                <w:szCs w:val="22"/>
              </w:rPr>
              <w:t>Item 1.4.6. Execução de Pavimento com Aplicação de Concreto asfaltico.</w:t>
            </w:r>
          </w:p>
        </w:tc>
        <w:tc>
          <w:tcPr>
            <w:tcW w:w="5145" w:type="dxa"/>
          </w:tcPr>
          <w:p w:rsidR="00DB216A" w:rsidRPr="00065353" w:rsidRDefault="00DB216A" w:rsidP="003C4D20">
            <w:pPr>
              <w:tabs>
                <w:tab w:val="center" w:pos="4252"/>
                <w:tab w:val="right" w:pos="8504"/>
              </w:tabs>
              <w:jc w:val="both"/>
              <w:textAlignment w:val="baseline"/>
              <w:rPr>
                <w:rFonts w:ascii="Calibri" w:hAnsi="Calibri" w:cs="Calibri"/>
              </w:rPr>
            </w:pPr>
            <w:r>
              <w:rPr>
                <w:rFonts w:ascii="Calibri" w:hAnsi="Calibri" w:cs="Calibri"/>
              </w:rPr>
              <w:t>44m³</w:t>
            </w:r>
          </w:p>
        </w:tc>
      </w:tr>
    </w:tbl>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572946" w:rsidRDefault="00572946" w:rsidP="00572946">
      <w:pPr>
        <w:tabs>
          <w:tab w:val="center" w:pos="4252"/>
          <w:tab w:val="right" w:pos="8504"/>
        </w:tabs>
        <w:spacing w:line="360" w:lineRule="auto"/>
        <w:jc w:val="both"/>
        <w:textAlignment w:val="baseline"/>
        <w:rPr>
          <w:rFonts w:ascii="Calibri" w:hAnsi="Calibri" w:cs="Calibri"/>
          <w:b/>
        </w:rPr>
      </w:pPr>
      <w:r w:rsidRPr="00572946">
        <w:rPr>
          <w:rFonts w:ascii="Calibri" w:hAnsi="Calibri" w:cs="Calibri"/>
          <w:b/>
        </w:rPr>
        <w:t>12. DAS SANÇÕES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w:t>
      </w:r>
      <w:r w:rsidRPr="000C1F56">
        <w:rPr>
          <w:rFonts w:ascii="Calibri" w:hAnsi="Calibri" w:cs="Calibri"/>
        </w:rPr>
        <w:t>.1. Caso haja atraso na execução do objeto do contrato, o município de Ubiratã NOTIFICARÁ a CONTRATADA. Persistindo a irregularidade a CONTRATADA estará sujeita a aplicação de multa, garantida prévia defesa, conforme sanções previstas abaixo: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12.2.</w:t>
      </w:r>
      <w:r w:rsidRPr="000C1F56">
        <w:rPr>
          <w:rFonts w:ascii="Calibri" w:hAnsi="Calibri" w:cs="Calibri"/>
        </w:rPr>
        <w:t xml:space="preserve"> Multa de mora de 0,5% (meio por cento) sobre o valor contratual, a cada dia de atraso no início da execução da obra, ou atraso na conclusão obra, até o limite de 10% (dez por cento) quando então, será decretada a rescisão unilateral do contrato, por culpa exclusiva da Contratada;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12.3</w:t>
      </w:r>
      <w:r w:rsidRPr="000C1F56">
        <w:rPr>
          <w:rFonts w:ascii="Calibri" w:hAnsi="Calibri" w:cs="Calibri"/>
        </w:rPr>
        <w:t>. Multa penal de 15% (quinze por cento) do valor total atualizado do contrato, quando a CONTRATADA der causa à inexecução parcial da contratação;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12.4</w:t>
      </w:r>
      <w:r w:rsidRPr="000C1F56">
        <w:rPr>
          <w:rFonts w:ascii="Calibri" w:hAnsi="Calibri" w:cs="Calibri"/>
        </w:rPr>
        <w:t>. Multa penal de 30% (trinta por cento) do valor total atualizado do contrato, quando a CONTRATADA der causa à inexecução total da contratação;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12.5</w:t>
      </w:r>
      <w:r w:rsidRPr="000C1F56">
        <w:rPr>
          <w:rFonts w:ascii="Calibri" w:hAnsi="Calibri" w:cs="Calibri"/>
        </w:rPr>
        <w:t>. Caso não haja correção do serviço no prazo estipulado no item 15.1. será aplicada multa de mora de 1% (um por cento) ao dia, até o limite de 10% (dez por cento) quando então, será decretada a rescisão unilateral do contrato, por culpa exclusiva da Contratada;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12.6</w:t>
      </w:r>
      <w:r w:rsidRPr="000C1F56">
        <w:rPr>
          <w:rFonts w:ascii="Calibri" w:hAnsi="Calibri" w:cs="Calibri"/>
        </w:rPr>
        <w:t>.A rescisão por culpa da licitante ou pela inexecução do contrato levará a suspensão do direito de participar de licitações e/ou contratos em qualquer órgão da administração pública direta ou indireta pelo prazo de até 5 (cinco) anos através de registro no Cadastro de Fornecedores Impedidos de Licitar e Contratar do Tribunal de Contas do Estado do Paraná, conforme Instrução Normativa 37/2009.</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12.7</w:t>
      </w:r>
      <w:r w:rsidRPr="000C1F56">
        <w:rPr>
          <w:rFonts w:ascii="Calibri" w:hAnsi="Calibri" w:cs="Calibri"/>
        </w:rPr>
        <w:t>. As multas serão independentes e a aplicação de uma não exclui a das outras;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lastRenderedPageBreak/>
        <w:t>12.8</w:t>
      </w:r>
      <w:r w:rsidRPr="000C1F56">
        <w:rPr>
          <w:rFonts w:ascii="Calibri" w:hAnsi="Calibri" w:cs="Calibri"/>
        </w:rPr>
        <w:t>. Quando da aplicação de multa, a licitante terá o prazo de 5 (cinco) dias úteis para apresentar defesa prévia ao Município de Ubiratã. Mantida a aplicação da multa, caberá no mesmo prazo, recurso a autoridade superior. Sendo improcedente o recurso apresentado, a CONTRATADA terá o prazo de 5 (cinco) dias úteis para efetuar o pagamento do valor correspondente a multa, sob pena de incorrer em outras sanções cabíveis, podendo a CONTRATANTE inclusive, descontar automaticamente do pagamento a que a Contratada tenha direito o valor da multa, originário de execução do objeto do contrato anterior ou futura.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12.9</w:t>
      </w:r>
      <w:r w:rsidRPr="000C1F56">
        <w:rPr>
          <w:rFonts w:ascii="Calibri" w:hAnsi="Calibri" w:cs="Calibri"/>
        </w:rPr>
        <w:t>. Na ocorrência do não pagamento, o valor será inscrito em divida ativa para cobrança judicial.</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12.10.</w:t>
      </w:r>
      <w:r w:rsidRPr="000C1F56">
        <w:rPr>
          <w:rFonts w:ascii="Calibri" w:hAnsi="Calibri" w:cs="Calibri"/>
        </w:rPr>
        <w:t xml:space="preserve"> A aplicação de multa, a ser determinada pelo Município, após regular procedimento que garanta a prévia defesa da empresa inadimplente, não exclui a possibilidade de aplicação da sanção prevista no art. 7º  da Lei 10.520/02 e alterações.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572946" w:rsidRDefault="00572946" w:rsidP="00572946">
      <w:pPr>
        <w:tabs>
          <w:tab w:val="center" w:pos="4252"/>
          <w:tab w:val="right" w:pos="8504"/>
        </w:tabs>
        <w:spacing w:line="360" w:lineRule="auto"/>
        <w:jc w:val="both"/>
        <w:textAlignment w:val="baseline"/>
        <w:rPr>
          <w:rFonts w:ascii="Calibri" w:hAnsi="Calibri" w:cs="Calibri"/>
          <w:b/>
        </w:rPr>
      </w:pPr>
      <w:r w:rsidRPr="00572946">
        <w:rPr>
          <w:rFonts w:ascii="Calibri" w:hAnsi="Calibri" w:cs="Calibri"/>
          <w:b/>
        </w:rPr>
        <w:t>13. DA RESCISÃO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Pr>
          <w:rFonts w:ascii="Calibri" w:hAnsi="Calibri" w:cs="Calibri"/>
        </w:rPr>
        <w:t>13</w:t>
      </w:r>
      <w:r w:rsidRPr="000C1F56">
        <w:rPr>
          <w:rFonts w:ascii="Calibri" w:hAnsi="Calibri" w:cs="Calibri"/>
        </w:rPr>
        <w:t>.1. O presente contrato poderá ser rescindido por ambas as partes, de pleno direito, independente de qualquer notificação ou interpelação judicial ou extrajudicial, assim como, livre de qualquer ônus nos seguintes casos:</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a)</w:t>
      </w:r>
      <w:r w:rsidRPr="000C1F56">
        <w:rPr>
          <w:rFonts w:ascii="Calibri" w:hAnsi="Calibri" w:cs="Calibri"/>
        </w:rPr>
        <w:tab/>
        <w:t>Por dolo, culpa, simulação ou fraude na sua execução, ou nos serviços contratados;</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b)</w:t>
      </w:r>
      <w:r w:rsidRPr="000C1F56">
        <w:rPr>
          <w:rFonts w:ascii="Calibri" w:hAnsi="Calibri" w:cs="Calibri"/>
        </w:rPr>
        <w:tab/>
        <w:t>Quando pela reiteração de impugnações efetuadas pela CONTRATANTE, ficar evidenciado a incapacidade da CONTRATADA de executar o contrato ou dar continuidade ao mesmo;</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c)Por razões de interesse público, conforme art. 78 da Lei nº 8666/93;</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d)Nas demais hipóteses previstas em Lei.</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e)</w:t>
      </w:r>
      <w:r w:rsidRPr="000C1F56">
        <w:rPr>
          <w:rFonts w:ascii="Calibri" w:hAnsi="Calibri" w:cs="Calibri"/>
        </w:rPr>
        <w:tab/>
        <w:t>Quando o valor total das multas previstas atingirem o percentual de 10% (dez por cento) do valor contratual;</w:t>
      </w:r>
    </w:p>
    <w:p w:rsidR="00572946" w:rsidRPr="000C1F5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f)</w:t>
      </w:r>
      <w:r w:rsidRPr="000C1F56">
        <w:rPr>
          <w:rFonts w:ascii="Calibri" w:hAnsi="Calibri" w:cs="Calibri"/>
        </w:rPr>
        <w:tab/>
        <w:t>Falta da dotação orçamentária e/ou recursos disponíveis por parte da contratante.</w:t>
      </w:r>
    </w:p>
    <w:p w:rsidR="00572946" w:rsidRDefault="00572946" w:rsidP="00C130B0">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g)</w:t>
      </w:r>
      <w:r w:rsidRPr="000C1F56">
        <w:rPr>
          <w:rFonts w:ascii="Calibri" w:hAnsi="Calibri" w:cs="Calibri"/>
        </w:rPr>
        <w:tab/>
        <w:t>E inexecução total ou parcial do contrato ensejará a rescisão do instrumento com as consequências nele estabelecidas</w:t>
      </w:r>
    </w:p>
    <w:p w:rsidR="00572946" w:rsidRDefault="00572946" w:rsidP="00572946">
      <w:pPr>
        <w:tabs>
          <w:tab w:val="center" w:pos="4252"/>
          <w:tab w:val="right" w:pos="8504"/>
        </w:tabs>
        <w:spacing w:line="360" w:lineRule="auto"/>
        <w:jc w:val="both"/>
        <w:textAlignment w:val="baseline"/>
        <w:rPr>
          <w:rFonts w:ascii="Calibri" w:hAnsi="Calibri" w:cs="Calibri"/>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t>14. DISPOSIÇÕES FINAIS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 xml:space="preserve">.1. O MUNICÍPIO DE UBIRATÃ poderá revogar a presente licitação, no todo ou em parte, por razões de interesse público, derivadas de fato supervenientes comprovados ou anulá-la por ilegalidade, de ofício </w:t>
      </w:r>
      <w:r w:rsidRPr="000C1F56">
        <w:rPr>
          <w:rFonts w:ascii="Calibri" w:hAnsi="Calibri" w:cs="Calibri"/>
        </w:rPr>
        <w:lastRenderedPageBreak/>
        <w:t>ou por provocação de terceiros mediante ato escrito e fundamentado. O Município poderá, ainda, prorrogar, a qualquer tempo, os prazos para recebimento das propostas ou para sua abertura.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.2. O licitante é responsável pela fidelidade e legitimidade das informações prestadas e dos documentos apresentados em qualquer fase da licitação. A falsidade de qualquer documento apresentado ou a inverdade das informações nele contidas implicará na imediata inabilitação do licitante que o tiver apresentado, ou, caso tenha sido o vencedor, na rescisão do contrato ou do pedido de compra, sem prejuízo das demais sanções cabíveis.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.3. É facultado á CPL, ou à autoridade superior, em qualquer fase da licitação, promover diligências com vistas a esclarecer ou a complementar a instrução do processo.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.4. Os licitantes intimados para prestar quaisquer esclarecimentos adicionais deverão fazê-lo no prazo determinado pela CPL, sob pena de desclassificação/inabilitação.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.5. O desatendimento de exigências formais, não essenciais, não importará no afastamento do licitante, desde que seja possível a aferição da sua qualificação e a exata compreensão da sua proposta.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.6. As normas que disciplinam esta Tomada de Preços serão sempre interpretadas em favor da ampliação da disputa entre os licitantes, desde que não comprometam o interesse da Administração, a finalidade e a segurança da contratação.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.7. As decisões referentes a este processo licitatório poderão ser comunicadas aos licitantes por qualquer meio de comunicação que comprove o recebimento ou, ainda, mediante publicação no Jornal Oficial do Município.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.8. Os casos não previstos neste Edital serão decididos pela CPL.</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.9. A participação do(a) proponente nesta licitação implica em aceitação de todos os termos deste Edital.</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 xml:space="preserve">.10 Quaisquer informações, esclarecimentos ou dados fornecidos verbalmente por servidores do Município, inclusive membros da equipe de apoio, não serão considerados nem aceitos como argumentos para impugnações, reclamações, reivindicações, etc., por parte dos licitantes. Qualquer </w:t>
      </w:r>
      <w:r w:rsidRPr="000C1F56">
        <w:rPr>
          <w:rFonts w:ascii="Calibri" w:hAnsi="Calibri" w:cs="Calibri"/>
        </w:rPr>
        <w:lastRenderedPageBreak/>
        <w:t>informação ou esclarecimento deverá ser solicitado por escrito através do endereço constante no preâmbulo deste Edital.</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14</w:t>
      </w:r>
      <w:r w:rsidRPr="000C1F56">
        <w:rPr>
          <w:rFonts w:ascii="Calibri" w:hAnsi="Calibri" w:cs="Calibri"/>
        </w:rPr>
        <w:t>.11. O foro designado para julgamento de quaisquer questões judiciais resultantes deste Edital será o da cidade de Ubiratã-PR.</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t>15. DA POLÍTICA ANTICORRUPÇÃO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.1. Pelo presente instrumento contratual, a CONTRATADA se compromete a observar as normais legais vigentes no país, incluindo, mas não se limitando, à Lei Anticorrupcao (Lei nº 12.846/2013) e à Lei contra a Lavagem de Dinheiro (Lei nº 12.846/2013), bem como se obriga a agir em consonância às políticas internas da CONTRATANTE.</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.2. A CONTRATADA declara, por livre manifestação, não estar envolvida, direta ou indiretamente, por meio de seus representantes, administradores, diretores, sócios, consultores ou partes relacionadas, em qualquer atividade ou prática que caracterize infração administrativa nos termos da Lei Anticorrupcao.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.3. A CONTRATADA declara que, direta ou indiretamente, não forneceu, pagou ou autorizou o pagamento, nem concordou em dar presentes ou qualquer objeto de valor a qualquer pessoa ou entidade, pública ou privada, com o objetivo de beneficiar-se ou beneficiar a CONTRATANTE ilicitamente e se compromete a não fazê-lo durante toda a vigência do presente contrato.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.4. As partes se comprometem a não contratarem como empregados ou firmarem qualquer forma de relacionamento profissional com pessoas físicas ou jurídicas envolvidas em atividades criminosas, em especial pessoas investigadas pelos delitos previstos nas leis anticorrupção e de lavagem de dinheiro.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.5. A CONTRATADA se obriga a notificar a CONTRATANTE, imediatamente, por escrito, a respeito de qualquer suspeita ou violação das legislações vigentes, bem como em casos em que obtiver ciência acerca de qualquer prática de suborno ou corrupção.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15</w:t>
      </w:r>
      <w:r w:rsidRPr="000C1F56">
        <w:rPr>
          <w:rFonts w:ascii="Calibri" w:hAnsi="Calibri" w:cs="Calibri"/>
        </w:rPr>
        <w:t>.6. O descumprimento pela CONTRATADA das normas legais anticorrupção e do disposto neste Contrato será considerado uma infração grave e implicará na possibilidade de rescisão do instrumento contratual pela CONTRATANTE, sem qualquer ônus ou penalidade, respondendo a CONTRATADA, ainda, sobre eventuais perdas e danos.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lastRenderedPageBreak/>
        <w:t>16. DA COMPENSAÇÃO FINANCEIRA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16</w:t>
      </w:r>
      <w:r w:rsidRPr="000C1F56">
        <w:rPr>
          <w:rFonts w:ascii="Calibri" w:hAnsi="Calibri" w:cs="Calibri"/>
        </w:rPr>
        <w:t>.1. Em caso de atraso de pagamento motivado exclusivamente pelo Município,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I = (TX / 100) / 365</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EM = I x N x VP, onde:</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I = Índice de atualização financeira;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TX = Percentual da taxa de juros de mora anual;</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EM = Encargos moratórios;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N = N. de dias entre a data prevista para pagamento e a do efetivo pagamento;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sidRPr="000C1F56">
        <w:rPr>
          <w:rFonts w:ascii="Calibri" w:hAnsi="Calibri" w:cs="Calibri"/>
        </w:rPr>
        <w:t>VP = Valor da parcela em atraso.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t>17. DA SEGURANÇA E MEDICINA DO TRABALHO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17.1</w:t>
      </w:r>
      <w:r w:rsidRPr="000C1F56">
        <w:rPr>
          <w:rFonts w:ascii="Calibri" w:hAnsi="Calibri" w:cs="Calibri"/>
        </w:rPr>
        <w:t xml:space="preserve"> A empresa se responsabilizará pela segurança individual e coletiva de seus trabalhadores, devendo fornecer a todos os trabalhadores o tipo adequado de Equipamento de Proteção Individual – EPI, devendo treinar e tornar obrigatório o uso dos EPIs.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17.2</w:t>
      </w:r>
      <w:r w:rsidRPr="000C1F56">
        <w:rPr>
          <w:rFonts w:ascii="Calibri" w:hAnsi="Calibri" w:cs="Calibri"/>
        </w:rPr>
        <w:t xml:space="preserve"> O EPI fornecido ao empregado deverá, obrigatoriamente, conter a identificação da empresa.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17.3</w:t>
      </w:r>
      <w:r w:rsidRPr="000C1F56">
        <w:rPr>
          <w:rFonts w:ascii="Calibri" w:hAnsi="Calibri" w:cs="Calibri"/>
        </w:rPr>
        <w:t xml:space="preserve"> A empresa,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17.4</w:t>
      </w:r>
      <w:r w:rsidRPr="000C1F56">
        <w:rPr>
          <w:rFonts w:ascii="Calibri" w:hAnsi="Calibri" w:cs="Calibri"/>
        </w:rPr>
        <w:t xml:space="preserve"> Deverão ser observadas pela empresa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lastRenderedPageBreak/>
        <w:t>17.5</w:t>
      </w:r>
      <w:r w:rsidRPr="000C1F56">
        <w:rPr>
          <w:rFonts w:ascii="Calibri" w:hAnsi="Calibri" w:cs="Calibri"/>
        </w:rPr>
        <w:t xml:space="preserve"> O Município atuará objetivando o total cumprimento das normas de segurança, estando autorizada a interditar serviços ou parte destes em caso do não cumprimento das exigências de lei. Se houver paralisações, estas não serão caracterizadas como justificativa por atraso na execução da obra.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17.6</w:t>
      </w:r>
      <w:r w:rsidRPr="000C1F56">
        <w:rPr>
          <w:rFonts w:ascii="Calibri" w:hAnsi="Calibri" w:cs="Calibri"/>
        </w:rPr>
        <w:t xml:space="preserve"> Cabe à empresa solicitar ao Município a presença imediata do responsável pela fiscalização em caso de acidente (s) na obra, nos serviços e/ou nos bens de terceiros, para que seja providenciada a necessária perícia.</w:t>
      </w: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t>18 DA SEGURANÇA DA OBRA E DA RESPONSABILIDADE CIVIL DA CONTRATADA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18.1</w:t>
      </w:r>
      <w:r w:rsidRPr="000C1F56">
        <w:rPr>
          <w:rFonts w:ascii="Calibri" w:hAnsi="Calibri" w:cs="Calibri"/>
        </w:rPr>
        <w:t xml:space="preserve"> A empresa responderá pela solidez do objeto pelo prazo de 05 (cinco) anos, nos termos do art. 618 do Código Civil Brasileiro, bem como pelo bom andamento dos serviços, podendo o Município, por intermédio da fiscalização, impugná-los quando contrariarem a boa técnica ou desobedecerem aos projetos e/ou especificações técnicas e/ou memoriais.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18.2</w:t>
      </w:r>
      <w:r w:rsidRPr="000C1F56">
        <w:rPr>
          <w:rFonts w:ascii="Calibri" w:hAnsi="Calibri" w:cs="Calibri"/>
        </w:rPr>
        <w:t xml:space="preserve"> A empresa deverá manter um perfeito sistema de sinalização e segurança em todos os locais de serviços, principalmente nos de trabalho em vias públicas, de acordo com as normas de segurança do trabalho.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18.3</w:t>
      </w:r>
      <w:r w:rsidRPr="000C1F56">
        <w:rPr>
          <w:rFonts w:ascii="Calibri" w:hAnsi="Calibri" w:cs="Calibri"/>
        </w:rPr>
        <w:t xml:space="preserve"> A empresa assumirá integral responsabilidade por danos causados ao Município ou a terceiros decorrentes da execução dos serviços ora contratados, inclusive acidentes, mortes, perdas ou destruições parciais ou totais, isentando o Município de todas as reclamações que possam surgir com relação à execução dos serviços.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18.4</w:t>
      </w:r>
      <w:r w:rsidRPr="000C1F56">
        <w:rPr>
          <w:rFonts w:ascii="Calibri" w:hAnsi="Calibri" w:cs="Calibri"/>
        </w:rPr>
        <w:t xml:space="preserve"> Caso o Município seja acionado judicial ou administrativamente, inclusive reclamações trabalhistas, por qualquer ato decorrente, a empresa assumirá para si a responsabilidade por toda e qualquer eventual condenação, isentando o Município de quaisquer obrigações.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18.5</w:t>
      </w:r>
      <w:r w:rsidRPr="000C1F56">
        <w:rPr>
          <w:rFonts w:ascii="Calibri" w:hAnsi="Calibri" w:cs="Calibri"/>
        </w:rPr>
        <w:t xml:space="preserve"> A empresa deverá assumir e se responsabilizar direta e integralmente pela plena e total realização dos serviços contratados, sob pena de incorrer em descumprimento de obrigação e sujeitar-se à aplicação das penalidades cabíveis.</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18.6</w:t>
      </w:r>
      <w:r w:rsidRPr="000C1F56">
        <w:rPr>
          <w:rFonts w:ascii="Calibri" w:hAnsi="Calibri" w:cs="Calibri"/>
        </w:rPr>
        <w:t xml:space="preserve"> A empresa responde, exclusiva e diretamente, por todo e qualquer ato ilícito praticado por seus prepostos que dele decorra a obrigação e/ou necessidade de ressarcimento de danos materiais ou </w:t>
      </w:r>
      <w:r w:rsidRPr="000C1F56">
        <w:rPr>
          <w:rFonts w:ascii="Calibri" w:hAnsi="Calibri" w:cs="Calibri"/>
        </w:rPr>
        <w:lastRenderedPageBreak/>
        <w:t>morais, conforme estabelecido pelo art. 932, III do Código Civil, não podendo o Município ser responsabilizado por eles a nenhum título.</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DB216A" w:rsidRDefault="00572946" w:rsidP="00572946">
      <w:pPr>
        <w:tabs>
          <w:tab w:val="center" w:pos="4252"/>
          <w:tab w:val="right" w:pos="8504"/>
        </w:tabs>
        <w:spacing w:line="360" w:lineRule="auto"/>
        <w:jc w:val="both"/>
        <w:textAlignment w:val="baseline"/>
        <w:rPr>
          <w:rFonts w:ascii="Calibri" w:hAnsi="Calibri" w:cs="Calibri"/>
          <w:b/>
        </w:rPr>
      </w:pPr>
      <w:r w:rsidRPr="00DB216A">
        <w:rPr>
          <w:rFonts w:ascii="Calibri" w:hAnsi="Calibri" w:cs="Calibri"/>
          <w:b/>
        </w:rPr>
        <w:t>19. PROJETO E CRONOGRAMA.</w:t>
      </w:r>
    </w:p>
    <w:p w:rsidR="00572946" w:rsidRPr="000C1F56" w:rsidRDefault="00572946" w:rsidP="00572946">
      <w:pPr>
        <w:tabs>
          <w:tab w:val="center" w:pos="4252"/>
          <w:tab w:val="right" w:pos="8504"/>
        </w:tabs>
        <w:spacing w:line="360" w:lineRule="auto"/>
        <w:jc w:val="both"/>
        <w:textAlignment w:val="baseline"/>
        <w:rPr>
          <w:rFonts w:ascii="Calibri" w:hAnsi="Calibri" w:cs="Calibri"/>
        </w:rPr>
      </w:pPr>
    </w:p>
    <w:p w:rsidR="00572946" w:rsidRPr="000C1F56" w:rsidRDefault="00572946" w:rsidP="00572946">
      <w:pPr>
        <w:tabs>
          <w:tab w:val="center" w:pos="4252"/>
          <w:tab w:val="right" w:pos="8504"/>
        </w:tabs>
        <w:spacing w:line="360" w:lineRule="auto"/>
        <w:jc w:val="both"/>
        <w:textAlignment w:val="baseline"/>
        <w:rPr>
          <w:rFonts w:ascii="Calibri" w:hAnsi="Calibri" w:cs="Calibri"/>
        </w:rPr>
      </w:pPr>
      <w:r>
        <w:rPr>
          <w:rFonts w:ascii="Calibri" w:hAnsi="Calibri" w:cs="Calibri"/>
        </w:rPr>
        <w:t>19.1</w:t>
      </w:r>
      <w:r w:rsidR="00DB216A">
        <w:rPr>
          <w:rFonts w:ascii="Calibri" w:hAnsi="Calibri" w:cs="Calibri"/>
        </w:rPr>
        <w:t xml:space="preserve"> </w:t>
      </w:r>
      <w:r w:rsidRPr="000C1F56">
        <w:rPr>
          <w:rFonts w:ascii="Calibri" w:hAnsi="Calibri" w:cs="Calibri"/>
        </w:rPr>
        <w:t>O projeto e cronograma, disponibilizados no Portal da Transparência do Município junto aos demais documentos pertinentes à licitação, complementam o presente Projeto Básico.</w:t>
      </w:r>
    </w:p>
    <w:p w:rsidR="00572946" w:rsidRPr="00416EA5" w:rsidRDefault="00572946" w:rsidP="00572946">
      <w:pPr>
        <w:tabs>
          <w:tab w:val="center" w:pos="4252"/>
          <w:tab w:val="right" w:pos="8504"/>
        </w:tabs>
        <w:textAlignment w:val="baseline"/>
        <w:rPr>
          <w:rFonts w:ascii="Calibri" w:hAnsi="Calibri"/>
        </w:rPr>
      </w:pPr>
    </w:p>
    <w:p w:rsidR="00572946" w:rsidRPr="00416EA5" w:rsidRDefault="00572946" w:rsidP="00572946">
      <w:pPr>
        <w:tabs>
          <w:tab w:val="center" w:pos="4252"/>
          <w:tab w:val="right" w:pos="8504"/>
        </w:tabs>
        <w:textAlignment w:val="baseline"/>
        <w:rPr>
          <w:rFonts w:ascii="Calibri" w:hAnsi="Calibri"/>
        </w:rPr>
      </w:pPr>
      <w:r w:rsidRPr="00416EA5">
        <w:rPr>
          <w:rFonts w:ascii="Calibri" w:hAnsi="Calibri"/>
        </w:rPr>
        <w:t>Ubiratã, 07</w:t>
      </w:r>
      <w:r>
        <w:rPr>
          <w:rFonts w:ascii="Calibri" w:hAnsi="Calibri"/>
        </w:rPr>
        <w:t xml:space="preserve"> de março de 2023</w:t>
      </w:r>
    </w:p>
    <w:p w:rsidR="00572946" w:rsidRDefault="00572946" w:rsidP="00572946">
      <w:pPr>
        <w:tabs>
          <w:tab w:val="center" w:pos="4252"/>
          <w:tab w:val="right" w:pos="8504"/>
        </w:tabs>
        <w:textAlignment w:val="baseline"/>
        <w:rPr>
          <w:rFonts w:ascii="Calibri" w:hAnsi="Calibri"/>
        </w:rPr>
      </w:pPr>
    </w:p>
    <w:p w:rsidR="00572946" w:rsidRDefault="00572946" w:rsidP="00572946">
      <w:pPr>
        <w:tabs>
          <w:tab w:val="center" w:pos="4252"/>
          <w:tab w:val="right" w:pos="8504"/>
        </w:tabs>
        <w:textAlignment w:val="baseline"/>
        <w:rPr>
          <w:rFonts w:ascii="Calibri" w:hAnsi="Calibri"/>
        </w:rPr>
      </w:pPr>
    </w:p>
    <w:p w:rsidR="00572946" w:rsidRDefault="00572946" w:rsidP="00572946">
      <w:pPr>
        <w:tabs>
          <w:tab w:val="center" w:pos="4252"/>
          <w:tab w:val="right" w:pos="8504"/>
        </w:tabs>
        <w:textAlignment w:val="baseline"/>
        <w:rPr>
          <w:rFonts w:ascii="Calibri" w:hAnsi="Calibri"/>
        </w:rPr>
      </w:pPr>
    </w:p>
    <w:p w:rsidR="00572946" w:rsidRDefault="00572946" w:rsidP="00572946">
      <w:pPr>
        <w:tabs>
          <w:tab w:val="center" w:pos="4252"/>
          <w:tab w:val="right" w:pos="8504"/>
        </w:tabs>
        <w:jc w:val="center"/>
        <w:textAlignment w:val="baseline"/>
        <w:rPr>
          <w:rFonts w:ascii="Calibri" w:hAnsi="Calibri"/>
          <w:b/>
          <w:bCs/>
        </w:rPr>
      </w:pPr>
      <w:r>
        <w:rPr>
          <w:rFonts w:ascii="Calibri" w:hAnsi="Calibri"/>
          <w:b/>
          <w:bCs/>
        </w:rPr>
        <w:t>_________________________</w:t>
      </w:r>
    </w:p>
    <w:p w:rsidR="00DB216A" w:rsidRPr="00A42410" w:rsidRDefault="00DB216A" w:rsidP="00DB216A">
      <w:pPr>
        <w:jc w:val="center"/>
        <w:rPr>
          <w:rFonts w:ascii="Calibri" w:hAnsi="Calibri" w:cs="Calibri"/>
          <w:b/>
          <w:bCs/>
        </w:rPr>
      </w:pPr>
      <w:r w:rsidRPr="00A42410">
        <w:rPr>
          <w:rFonts w:ascii="Calibri" w:hAnsi="Calibri" w:cs="Calibri"/>
          <w:b/>
          <w:bCs/>
        </w:rPr>
        <w:t>RONALDO FELIPE MACIEL</w:t>
      </w:r>
    </w:p>
    <w:p w:rsidR="00DB216A" w:rsidRPr="00A42410" w:rsidRDefault="00DB216A" w:rsidP="00DB216A">
      <w:pPr>
        <w:jc w:val="center"/>
        <w:rPr>
          <w:rFonts w:ascii="Calibri" w:hAnsi="Calibri"/>
          <w:b/>
        </w:rPr>
      </w:pPr>
      <w:r w:rsidRPr="00A42410">
        <w:rPr>
          <w:rFonts w:ascii="Calibri" w:hAnsi="Calibri" w:cs="Calibri"/>
          <w:b/>
          <w:bCs/>
        </w:rPr>
        <w:t>SECRETARIO DE SERVIÇOS URBANOS E PAVIMENTAÇÃO</w:t>
      </w:r>
    </w:p>
    <w:p w:rsidR="003C4D20" w:rsidRDefault="003C4D20">
      <w:pPr>
        <w:tabs>
          <w:tab w:val="center" w:pos="4252"/>
          <w:tab w:val="right" w:pos="8504"/>
        </w:tabs>
        <w:textAlignment w:val="baseline"/>
        <w:rPr>
          <w:rFonts w:ascii="Calibri" w:hAnsi="Calibri"/>
        </w:rPr>
      </w:pPr>
    </w:p>
    <w:p w:rsidR="003C4D20" w:rsidRPr="00DB216A" w:rsidRDefault="003C4D20">
      <w:pPr>
        <w:tabs>
          <w:tab w:val="center" w:pos="4252"/>
          <w:tab w:val="right" w:pos="8504"/>
        </w:tabs>
        <w:textAlignment w:val="baseline"/>
      </w:pPr>
      <w:r w:rsidRPr="00DB216A">
        <w:rPr>
          <w:rFonts w:ascii="Calibri" w:hAnsi="Calibri"/>
        </w:rPr>
        <w:t xml:space="preserve">Ubiratã, </w:t>
      </w:r>
      <w:r w:rsidR="00DB216A" w:rsidRPr="00DB216A">
        <w:rPr>
          <w:rFonts w:ascii="Calibri" w:hAnsi="Calibri"/>
        </w:rPr>
        <w:t>31</w:t>
      </w:r>
      <w:r w:rsidRPr="00DB216A">
        <w:rPr>
          <w:rFonts w:ascii="Calibri" w:hAnsi="Calibri"/>
        </w:rPr>
        <w:t xml:space="preserve"> de </w:t>
      </w:r>
      <w:r w:rsidR="00DB216A" w:rsidRPr="00DB216A">
        <w:rPr>
          <w:rFonts w:ascii="Calibri" w:hAnsi="Calibri"/>
        </w:rPr>
        <w:t>julho</w:t>
      </w:r>
      <w:r w:rsidRPr="00DB216A">
        <w:rPr>
          <w:rFonts w:ascii="Calibri" w:hAnsi="Calibri"/>
        </w:rPr>
        <w:t xml:space="preserve"> de 2023.</w:t>
      </w:r>
    </w:p>
    <w:p w:rsidR="003C4D20" w:rsidRDefault="003C4D20">
      <w:pPr>
        <w:tabs>
          <w:tab w:val="center" w:pos="4252"/>
          <w:tab w:val="right" w:pos="8504"/>
        </w:tabs>
        <w:textAlignment w:val="baseline"/>
        <w:rPr>
          <w:rFonts w:ascii="Calibri" w:hAnsi="Calibri"/>
        </w:rPr>
      </w:pPr>
    </w:p>
    <w:p w:rsidR="003C4D20" w:rsidRDefault="003C4D20">
      <w:pPr>
        <w:tabs>
          <w:tab w:val="center" w:pos="4252"/>
          <w:tab w:val="right" w:pos="8504"/>
        </w:tabs>
        <w:textAlignment w:val="baseline"/>
        <w:rPr>
          <w:rFonts w:ascii="Calibri" w:hAnsi="Calibri"/>
        </w:rPr>
      </w:pPr>
    </w:p>
    <w:sectPr w:rsidR="003C4D20">
      <w:headerReference w:type="default" r:id="rId7"/>
      <w:headerReference w:type="first" r:id="rId8"/>
      <w:pgSz w:w="11906" w:h="16838"/>
      <w:pgMar w:top="1113" w:right="573" w:bottom="220" w:left="1183" w:header="285" w:footer="720" w:gutter="0"/>
      <w:cols w:space="720"/>
      <w:docGrid w:linePitch="312"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127" w:rsidRDefault="00733127">
      <w:r>
        <w:separator/>
      </w:r>
    </w:p>
  </w:endnote>
  <w:endnote w:type="continuationSeparator" w:id="1">
    <w:p w:rsidR="00733127" w:rsidRDefault="007331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127" w:rsidRDefault="00733127">
      <w:r>
        <w:separator/>
      </w:r>
    </w:p>
  </w:footnote>
  <w:footnote w:type="continuationSeparator" w:id="1">
    <w:p w:rsidR="00733127" w:rsidRDefault="00733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20" w:rsidRDefault="004B17B3">
    <w:pPr>
      <w:pStyle w:val="Cabealho"/>
    </w:pPr>
    <w:r>
      <w:rPr>
        <w:noProof/>
        <w:lang w:eastAsia="pt-BR" w:bidi="ar-SA"/>
      </w:rPr>
      <w:drawing>
        <wp:anchor distT="0" distB="0" distL="0" distR="0" simplePos="0" relativeHeight="251657728" behindDoc="0" locked="0" layoutInCell="1" allowOverlap="1">
          <wp:simplePos x="0" y="0"/>
          <wp:positionH relativeFrom="column">
            <wp:align>center</wp:align>
          </wp:positionH>
          <wp:positionV relativeFrom="paragraph">
            <wp:align>top</wp:align>
          </wp:positionV>
          <wp:extent cx="1087755" cy="411480"/>
          <wp:effectExtent l="19050" t="0" r="0" b="0"/>
          <wp:wrapSquare wrapText="larges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87755" cy="411480"/>
                  </a:xfrm>
                  <a:prstGeom prst="rect">
                    <a:avLst/>
                  </a:prstGeom>
                  <a:solidFill>
                    <a:srgbClr val="FFFFFF">
                      <a:alpha val="0"/>
                    </a:srgbClr>
                  </a:solidFill>
                  <a:ln w="9525">
                    <a:noFill/>
                    <a:miter lim="800000"/>
                    <a:headEnd/>
                    <a:tailEnd/>
                  </a:ln>
                </pic:spPr>
              </pic:pic>
            </a:graphicData>
          </a:graphic>
        </wp:anchor>
      </w:drawing>
    </w:r>
  </w:p>
  <w:p w:rsidR="003C4D20" w:rsidRDefault="003C4D20">
    <w:pPr>
      <w:pStyle w:val="Cabealho"/>
    </w:pPr>
  </w:p>
  <w:p w:rsidR="003C4D20" w:rsidRDefault="003C4D20">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20" w:rsidRDefault="003C4D20"/>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o:colormenu v:ext="edit" fillcolor="none [4]" strokecolor="none [1]" shadowcolor="none [2]"/>
    </o:shapedefaults>
  </w:hdrShapeDefaults>
  <w:footnotePr>
    <w:footnote w:id="0"/>
    <w:footnote w:id="1"/>
  </w:footnotePr>
  <w:endnotePr>
    <w:endnote w:id="0"/>
    <w:endnote w:id="1"/>
  </w:endnotePr>
  <w:compat>
    <w:spaceForUL/>
    <w:balanceSingleByteDoubleByteWidth/>
    <w:doNotLeaveBackslashAlone/>
    <w:ulTrailSpace/>
    <w:adjustLineHeightInTable/>
  </w:compat>
  <w:rsids>
    <w:rsidRoot w:val="00A42410"/>
    <w:rsid w:val="003C4D20"/>
    <w:rsid w:val="004B17B3"/>
    <w:rsid w:val="00572946"/>
    <w:rsid w:val="00733127"/>
    <w:rsid w:val="008906ED"/>
    <w:rsid w:val="00A42410"/>
    <w:rsid w:val="00C130B0"/>
    <w:rsid w:val="00C209FA"/>
    <w:rsid w:val="00DB216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Liberation Serif" w:eastAsia="NSimSun" w:hAnsi="Liberation Serif" w:cs="Mangal"/>
      <w:kern w:val="2"/>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DefaultParagraphFont">
    <w:name w:val="Default Paragraph Font"/>
  </w:style>
  <w:style w:type="character" w:customStyle="1" w:styleId="CabealhoChar">
    <w:name w:val="Cabeçalho Char"/>
    <w:basedOn w:val="DefaultParagraphFont"/>
  </w:style>
  <w:style w:type="paragraph" w:customStyle="1" w:styleId="Ttulo1">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DocumentMap">
    <w:name w:val="DocumentMap"/>
    <w:pPr>
      <w:suppressAutoHyphens/>
    </w:pPr>
    <w:rPr>
      <w:rFonts w:eastAsia="Calibri"/>
      <w:kern w:val="2"/>
    </w:rPr>
  </w:style>
  <w:style w:type="paragraph" w:customStyle="1" w:styleId="CabealhoeRodap">
    <w:name w:val="Cabeçalho e Rodapé"/>
    <w:basedOn w:val="Normal"/>
  </w:style>
  <w:style w:type="paragraph" w:styleId="Cabealho">
    <w:name w:val="header"/>
    <w:basedOn w:val="CabealhoeRodap"/>
  </w:style>
  <w:style w:type="paragraph" w:customStyle="1" w:styleId="Contedodatabela">
    <w:name w:val="Conteúdo da tabela"/>
    <w:basedOn w:val="Normal"/>
    <w:pPr>
      <w:suppressLineNumbers/>
    </w:pPr>
  </w:style>
  <w:style w:type="paragraph" w:styleId="Rodap">
    <w:name w:val="footer"/>
    <w:basedOn w:val="CabealhoeRodap"/>
    <w:pPr>
      <w:suppressLineNumbers/>
      <w:tabs>
        <w:tab w:val="center" w:pos="4961"/>
        <w:tab w:val="right" w:pos="9922"/>
      </w:tabs>
    </w:pPr>
  </w:style>
  <w:style w:type="paragraph" w:customStyle="1" w:styleId="Ttulodetabela">
    <w:name w:val="Título de tabela"/>
    <w:basedOn w:val="Contedodatabela"/>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FB674-2B8A-4F1F-9DA6-3FB58A04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3896</Words>
  <Characters>21042</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2023-07-31T20:00:00Z</cp:lastPrinted>
  <dcterms:created xsi:type="dcterms:W3CDTF">2023-07-31T20:03:00Z</dcterms:created>
  <dcterms:modified xsi:type="dcterms:W3CDTF">2023-07-31T20:03:00Z</dcterms:modified>
</cp:coreProperties>
</file>